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A1" w:rsidRPr="00BB77C2" w:rsidRDefault="00953CA1" w:rsidP="0095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пакет документов, предоставляемый заявителем </w:t>
      </w:r>
    </w:p>
    <w:p w:rsidR="00953CA1" w:rsidRPr="003811F1" w:rsidRDefault="00953CA1" w:rsidP="0095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подаче заявки на передачу объектов электросетевого хозяйства </w:t>
      </w:r>
    </w:p>
    <w:p w:rsidR="00953CA1" w:rsidRPr="003811F1" w:rsidRDefault="00953CA1" w:rsidP="0095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ПАО «МРСК Северного Кавказа» на праве </w:t>
      </w:r>
      <w:r w:rsidR="003052AD" w:rsidRPr="0038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или ином законном праве</w:t>
      </w:r>
    </w:p>
    <w:p w:rsidR="00953CA1" w:rsidRPr="003811F1" w:rsidRDefault="00953CA1" w:rsidP="00953CA1">
      <w:pPr>
        <w:tabs>
          <w:tab w:val="left" w:pos="1276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11F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для коммерческого юридического лиц</w:t>
      </w:r>
      <w:r w:rsidR="00F0090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</w:p>
    <w:p w:rsidR="00953CA1" w:rsidRPr="003811F1" w:rsidRDefault="00953CA1" w:rsidP="00953CA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269E" w:rsidRDefault="002E3EA2" w:rsidP="00A41FD6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Заявка.</w:t>
      </w:r>
    </w:p>
    <w:p w:rsidR="0016269E" w:rsidRDefault="002E3EA2" w:rsidP="00A41FD6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Устав и все изменения и дополнения к нему.</w:t>
      </w:r>
    </w:p>
    <w:p w:rsidR="0016269E" w:rsidRDefault="002E3EA2" w:rsidP="00A41FD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Свидетельство о государственной регистрации юридического лица </w:t>
      </w:r>
      <w:r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br/>
        <w:t>и все изменения и дополнения к нему.</w:t>
      </w:r>
    </w:p>
    <w:p w:rsidR="0016269E" w:rsidRDefault="002E3EA2" w:rsidP="00A4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Свидетельство о постановке на налоговый учет.</w:t>
      </w:r>
    </w:p>
    <w:p w:rsidR="0016269E" w:rsidRDefault="002E3EA2" w:rsidP="00A4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Выписка из реестра акционеров либо справка о составе собственников.</w:t>
      </w:r>
    </w:p>
    <w:p w:rsidR="0016269E" w:rsidRDefault="002E3EA2" w:rsidP="00A4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Заверенная в</w:t>
      </w:r>
      <w:r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ыписка из ЕГРЮЛ (дата выдачи - не более 2 мес.).</w:t>
      </w:r>
    </w:p>
    <w:p w:rsidR="0016269E" w:rsidRDefault="002E3EA2" w:rsidP="00A4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Протокол совета директоров или общего собрания о назначении генерального директора.</w:t>
      </w:r>
    </w:p>
    <w:p w:rsidR="0016269E" w:rsidRDefault="002E3EA2" w:rsidP="00A4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Протокол общего собрания об избрании совета директоров.</w:t>
      </w:r>
    </w:p>
    <w:p w:rsidR="00A41FD6" w:rsidRDefault="002E3EA2" w:rsidP="00A4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Протокол совета директоров об избрании председателя совета директоров.</w:t>
      </w:r>
    </w:p>
    <w:p w:rsidR="0016269E" w:rsidRPr="00A41FD6" w:rsidRDefault="002E3EA2" w:rsidP="008A009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A41FD6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Годовой баланс Общества за предыдущий год и баланс </w:t>
      </w:r>
      <w:r w:rsidRPr="00A41FD6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br/>
        <w:t>на последнюю отчетную дату с отметкой налогового органа о принятии.</w:t>
      </w:r>
    </w:p>
    <w:p w:rsidR="008A0095" w:rsidRDefault="002E3EA2" w:rsidP="008A009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Справка о балансовой стоимости имущества</w:t>
      </w:r>
      <w:r w:rsid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6269E"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(первоначальной и остаточной</w:t>
      </w:r>
      <w:r w:rsid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)</w:t>
      </w:r>
      <w:r w:rsidRPr="0016269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, составляющего предмет сделки, в целях соблюдения ан</w:t>
      </w:r>
      <w:r w:rsidR="008A0095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тимонопольного законодательства.</w:t>
      </w:r>
    </w:p>
    <w:p w:rsidR="008A0095" w:rsidRPr="008A0095" w:rsidRDefault="008A0095" w:rsidP="008A009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2E3EA2" w:rsidRPr="008A0095" w:rsidRDefault="002E3EA2" w:rsidP="008A009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8A0095">
        <w:rPr>
          <w:rFonts w:ascii="Times New Roman" w:eastAsia="Calibri" w:hAnsi="Times New Roman" w:cs="Times New Roman"/>
          <w:color w:val="000000"/>
          <w:sz w:val="24"/>
          <w:szCs w:val="28"/>
          <w:u w:val="single"/>
          <w:lang w:eastAsia="ru-RU"/>
        </w:rPr>
        <w:t>При передаче в ДЗО на праве собственности или ином законном праве объекта недвижимости:</w:t>
      </w:r>
    </w:p>
    <w:p w:rsidR="002E3EA2" w:rsidRPr="002E3EA2" w:rsidRDefault="002E3EA2" w:rsidP="002E3EA2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12.1.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ab/>
        <w:t>Свидетельство о государственной регистрации права собственности на объекты.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Выписка из единого государственного реестра прав на недвижимое имущество и сделок с ним, о правах на объект недвижимости, датированная не ранее 1 месяца до даты направления сделки на рассмотрение в Общество.</w:t>
      </w:r>
    </w:p>
    <w:p w:rsidR="002E3EA2" w:rsidRDefault="002E3EA2" w:rsidP="002E3EA2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12.2.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ab/>
        <w:t>Кадастровый паспорт объекта недвижимости.</w:t>
      </w:r>
    </w:p>
    <w:p w:rsidR="002E3EA2" w:rsidRPr="002E3EA2" w:rsidRDefault="002E3EA2" w:rsidP="002E3EA2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16269E" w:rsidRPr="0016269E" w:rsidRDefault="002E3EA2" w:rsidP="008A0095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val="single"/>
          <w:lang w:eastAsia="ru-RU"/>
        </w:rPr>
      </w:pPr>
      <w:r w:rsidRPr="0016269E">
        <w:rPr>
          <w:rFonts w:ascii="Times New Roman" w:eastAsia="Calibri" w:hAnsi="Times New Roman" w:cs="Times New Roman"/>
          <w:color w:val="000000"/>
          <w:sz w:val="24"/>
          <w:szCs w:val="28"/>
          <w:u w:val="single"/>
          <w:lang w:eastAsia="ru-RU"/>
        </w:rPr>
        <w:t>При передаче в ДЗО на праве собственности или ином законном праве объекта недвижимости, которая находится в процессе строительства:</w:t>
      </w:r>
    </w:p>
    <w:p w:rsidR="002E3EA2" w:rsidRPr="002E3EA2" w:rsidRDefault="002E3EA2" w:rsidP="002E3EA2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13.1.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ab/>
        <w:t>Документы, подтверждающие права на земельный участок (земельные участки), на которо</w:t>
      </w:r>
      <w:proofErr w:type="gramStart"/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м(</w:t>
      </w:r>
      <w:proofErr w:type="gramEnd"/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-ых) возводится объект недвижимости - свидетельство о праве собственности или договор аренды.</w:t>
      </w:r>
    </w:p>
    <w:p w:rsidR="002E3EA2" w:rsidRPr="002E3EA2" w:rsidRDefault="002E3EA2" w:rsidP="002E3EA2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13.2.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ab/>
        <w:t>Документы, подтверждающие обременения земельног</w:t>
      </w:r>
      <w:proofErr w:type="gramStart"/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о(</w:t>
      </w:r>
      <w:proofErr w:type="gramEnd"/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-ых) участка(-</w:t>
      </w:r>
      <w:proofErr w:type="spellStart"/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ов</w:t>
      </w:r>
      <w:proofErr w:type="spellEnd"/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).</w:t>
      </w:r>
    </w:p>
    <w:p w:rsidR="002E3EA2" w:rsidRPr="002E3EA2" w:rsidRDefault="002E3EA2" w:rsidP="002E3EA2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13.3.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ab/>
        <w:t>Разрешение на строительство (срок действия которого не истек).</w:t>
      </w:r>
    </w:p>
    <w:p w:rsidR="002E3EA2" w:rsidRPr="002E3EA2" w:rsidRDefault="002E3EA2" w:rsidP="002E3EA2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13.4.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ab/>
        <w:t>Договор подряда и документы, подтверждающие исполнение договора подряда, или свидетельство о регистрации права собственности на объект незавершенного строительства (если была проведена регистрация).</w:t>
      </w:r>
    </w:p>
    <w:p w:rsidR="002E3EA2" w:rsidRDefault="002E3EA2" w:rsidP="002E3EA2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13.5.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ab/>
        <w:t>Документы, подтверждающие реконструкцию, капитальный ремонт объекта капитального строительства, в случае проведения такой реконструкции / капитального ремонта (договор подряда на проведение работ, документы, выдаваемые органами государс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твенного строительного надзора 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и т.д.).</w:t>
      </w:r>
    </w:p>
    <w:p w:rsidR="002E3EA2" w:rsidRPr="002E3EA2" w:rsidRDefault="002E3EA2" w:rsidP="002E3EA2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2E3EA2" w:rsidRPr="002E3EA2" w:rsidRDefault="002E3EA2" w:rsidP="002E3EA2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val="single"/>
          <w:lang w:eastAsia="ru-RU"/>
        </w:rPr>
      </w:pPr>
      <w:r w:rsidRPr="002E3EA2">
        <w:rPr>
          <w:rFonts w:ascii="Times New Roman" w:eastAsia="Calibri" w:hAnsi="Times New Roman" w:cs="Times New Roman"/>
          <w:color w:val="000000"/>
          <w:sz w:val="24"/>
          <w:szCs w:val="28"/>
          <w:u w:val="single"/>
          <w:lang w:eastAsia="ru-RU"/>
        </w:rPr>
        <w:t>14.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u w:val="single"/>
          <w:lang w:eastAsia="ru-RU"/>
        </w:rPr>
        <w:tab/>
        <w:t>При передаче в ДЗО на праве собственности или ином законном праве объекта движимого имущества:</w:t>
      </w:r>
    </w:p>
    <w:p w:rsidR="002E3EA2" w:rsidRPr="002E3EA2" w:rsidRDefault="002E3EA2" w:rsidP="002E3EA2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14.1.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ab/>
      </w:r>
      <w:proofErr w:type="gramStart"/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Документы, подтверждающие основание возникновения права собственности на передаваемое движимое имущество и его полную оплату (копии договоров, накладных, платежных документов, вступившие в законную силу судебные акты об установлении права на имущество, акты органов государственной власти или органов местного самоуправления, свидетельства о праве на наследство, разделительный баланс и 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lastRenderedPageBreak/>
        <w:t>передаточный акт и пр.), регистры бухгалтерского у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чета на передаваемое имущество 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(при наличии).</w:t>
      </w:r>
      <w:proofErr w:type="gramEnd"/>
    </w:p>
    <w:p w:rsidR="008A0095" w:rsidRDefault="002E3EA2" w:rsidP="008A0095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14.2.</w:t>
      </w:r>
      <w:r w:rsidRPr="002E3EA2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ab/>
        <w:t>Иные документы, подтверждающие права на передаваемые объекты электросетевого хозяйства.</w:t>
      </w:r>
    </w:p>
    <w:p w:rsidR="008A0095" w:rsidRDefault="008A0095" w:rsidP="008A0095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140B2F" w:rsidRPr="008A0095" w:rsidRDefault="008A0095" w:rsidP="008A0095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330376">
        <w:rPr>
          <w:rFonts w:ascii="Times New Roman" w:eastAsia="Calibri" w:hAnsi="Times New Roman" w:cs="Times New Roman"/>
          <w:b/>
          <w:color w:val="000000"/>
          <w:sz w:val="24"/>
          <w:szCs w:val="28"/>
          <w:lang w:eastAsia="ru-RU"/>
        </w:rPr>
        <w:t>15.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F45B8" w:rsidRPr="002E3E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Дополнительно п</w:t>
      </w:r>
      <w:r w:rsidR="00140B2F" w:rsidRPr="002E3E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ри передаче в ПАО «МРСК Северного Кавказа» на праве аренды электросетевого имущества:</w:t>
      </w:r>
    </w:p>
    <w:p w:rsidR="008A03BC" w:rsidRDefault="008A03BC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8A00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00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Перечень передаваемого в аренду имущества в соответствии с                 форматом №4. </w:t>
      </w:r>
    </w:p>
    <w:p w:rsidR="00170359" w:rsidRPr="008A03BC" w:rsidRDefault="008A0095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15.2.</w:t>
      </w:r>
      <w:r w:rsidR="001703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359" w:rsidRPr="001703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Техническая документация на объекты сделки (копии), в том числе документация в соответствии с Правилами технической эксплуатации электрических станций и сетей Российской Федерации, утвержденными приказом Минэнерго России от 19.06.2003 № 229, акты-допуски органа федерального государственного энергетического надзора.</w:t>
      </w:r>
    </w:p>
    <w:p w:rsidR="008A03BC" w:rsidRPr="008A03BC" w:rsidRDefault="008A0095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15.3. </w:t>
      </w:r>
      <w:r w:rsidR="008A03BC"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амортизации оборудования.</w:t>
      </w:r>
    </w:p>
    <w:p w:rsidR="008A03BC" w:rsidRPr="008A03BC" w:rsidRDefault="008A0095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15.4. </w:t>
      </w:r>
      <w:r w:rsidR="008A03BC"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налогов на передаваемое в аренду имущество, с приложением документов, подтверждающих налоговые выплаты (декларации, данные бухгалтерского учета).</w:t>
      </w:r>
    </w:p>
    <w:p w:rsidR="008A03BC" w:rsidRPr="008A03BC" w:rsidRDefault="008A0095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15.5. </w:t>
      </w:r>
      <w:r w:rsidR="008A03BC"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Сведения, необходимые для технико-экономического обоснования Проекта сделки, в </w:t>
      </w:r>
      <w:proofErr w:type="spellStart"/>
      <w:r w:rsidR="008A03BC"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8A03BC"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8A03BC" w:rsidRPr="008A03BC" w:rsidRDefault="008A03BC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Операционные затраты по факту 2-х лет, предшествующих году совершения сделки, с приложением отчета о прибылях и убытках предприятия по форме в соответствии с форматом №5. </w:t>
      </w:r>
    </w:p>
    <w:p w:rsidR="008A03BC" w:rsidRPr="008A03BC" w:rsidRDefault="008A03BC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Баланс электроэнергии по факту 2-х лет, предшествующих году совершения сделки, и план на период аренды.</w:t>
      </w:r>
    </w:p>
    <w:p w:rsidR="008A03BC" w:rsidRPr="008A03BC" w:rsidRDefault="008A03BC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Количество условных единиц оборудования.</w:t>
      </w:r>
    </w:p>
    <w:p w:rsidR="008A03BC" w:rsidRPr="008A03BC" w:rsidRDefault="008A03BC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Расчет НВВ по факту 2-х лет, предшествующих году совершения сделки, утвержденного на год совершения сделки и план на период аренды.</w:t>
      </w:r>
    </w:p>
    <w:p w:rsidR="008A03BC" w:rsidRPr="008A03BC" w:rsidRDefault="008A03BC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Тарифно-балансовые решения в отношении приобретаемых электросетевых активов </w:t>
      </w:r>
      <w:proofErr w:type="gramStart"/>
      <w:r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последние 3 года   в соответствии с форматом №16.</w:t>
      </w:r>
    </w:p>
    <w:p w:rsidR="008A03BC" w:rsidRPr="008A03BC" w:rsidRDefault="008A03BC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Расчет ФОТ, учитывая вопросы о необходимости дополнительного персонала.</w:t>
      </w:r>
    </w:p>
    <w:p w:rsidR="008A03BC" w:rsidRPr="008A03BC" w:rsidRDefault="008A03BC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Расчет условных единиц оборудования в соответствии с форматом №17;</w:t>
      </w:r>
    </w:p>
    <w:p w:rsidR="008A03BC" w:rsidRPr="008A03BC" w:rsidRDefault="008A03BC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Объем расходов, необходимых для ремонта и обслуживания имущества (ТМЦ, работы и услуги на ремонт и обслуживание) на период аренды.</w:t>
      </w:r>
    </w:p>
    <w:p w:rsidR="008A03BC" w:rsidRPr="008A03BC" w:rsidRDefault="008A0095" w:rsidP="008A03B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15.6.</w:t>
      </w:r>
      <w:r w:rsidR="008A03BC"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Предполагаемый расчет арендной платы. Отчет об оценке права аренды предполагаемого к передаче имущества (в случае определения размера арендной платы посредством проведения независимой оценки права аренды).</w:t>
      </w:r>
    </w:p>
    <w:p w:rsidR="008A03BC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15.7.</w:t>
      </w:r>
      <w:r w:rsidR="008A03BC"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2E3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A03BC" w:rsidRPr="008A03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ехнические характеристики принимаемого в аренду имуществ</w:t>
      </w:r>
      <w:r w:rsid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 соответствии с форматом №7.</w:t>
      </w:r>
    </w:p>
    <w:p w:rsidR="00170359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15.8</w:t>
      </w:r>
      <w:r w:rsidR="00170359" w:rsidRPr="001703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0359" w:rsidRPr="001703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Справка о балансовой стоимости приобретаемого имущества (первоначальной и остаточной).</w:t>
      </w:r>
    </w:p>
    <w:p w:rsidR="002E3EA2" w:rsidRDefault="002E3EA2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4BEB" w:rsidRPr="002E3EA2" w:rsidRDefault="008A0095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16. </w:t>
      </w:r>
      <w:r w:rsidR="002E3EA2" w:rsidRPr="002E3E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Дополнительно п</w:t>
      </w:r>
      <w:r w:rsidR="00EC4BEB" w:rsidRPr="002E3E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ри передаче </w:t>
      </w:r>
      <w:r w:rsidR="002E3EA2" w:rsidRPr="002E3E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объектов электросетевого хозяйства </w:t>
      </w:r>
      <w:r w:rsidR="00EC4BEB" w:rsidRPr="002E3E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1703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="00EC4BEB" w:rsidRPr="002E3E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ПАО «МРСК Северного Кавказа» </w:t>
      </w:r>
      <w:r w:rsidR="002E3EA2" w:rsidRPr="002E3E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праве </w:t>
      </w:r>
      <w:r w:rsidR="00A137CA" w:rsidRPr="002E3E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собственност</w:t>
      </w:r>
      <w:r w:rsidR="002E3EA2" w:rsidRPr="002E3E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C4BEB" w:rsidRPr="002E3E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16.1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Перечень приобретаемого (отдельно </w:t>
      </w:r>
      <w:proofErr w:type="gramStart"/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движимое</w:t>
      </w:r>
      <w:proofErr w:type="gramEnd"/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/недвижимое) имущества в соответствии с форматом № 4 к Регламенту.</w:t>
      </w:r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16.2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Техническая документация на объекты сделки (копии), в том числе документация в соответствии с Правилами технической эксплуатации электрических станций и сетей Российской Федерации, утвержденными приказом Минэнерго России от 19.06.2003 № 229, акты-допуски органа федерального государственного энергетического надзора.</w:t>
      </w:r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16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Сведения  о наличии обременений, наложенных на имущество, с приложением подтверждающих документов.</w:t>
      </w:r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16.4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Расчет амортизации оборудования.</w:t>
      </w:r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Расчет налогов на приобретаемое имущество.</w:t>
      </w:r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Копии свидетельств о государственной регистрации недвижимого имущества. Сведения об обременениях, наложенных на имущество.</w:t>
      </w:r>
    </w:p>
    <w:p w:rsid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Информация о земельных участках под объектами недвижимости с приложением копий кадастровых планов земельных участков под объектами (объектом) недвижимого имущества, межевых планов земельных участков, а также договоров аренды земельных участков (при наличии).</w:t>
      </w:r>
    </w:p>
    <w:p w:rsidR="0054767B" w:rsidRPr="00906663" w:rsidRDefault="0054767B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76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Бизнес-план предприятия</w:t>
      </w:r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16.8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Сведения, необходимые для технико-экономического обоснования Проекта сделки, в </w:t>
      </w:r>
      <w:proofErr w:type="spellStart"/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906663" w:rsidRPr="00906663" w:rsidRDefault="00906663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Операционные затраты по факту 2-х лет, предшествующих году совершения сделки, с приложением отчета о прибылях и убытках предприятия по форме в соответствии с форматом №5.</w:t>
      </w:r>
    </w:p>
    <w:p w:rsidR="00906663" w:rsidRPr="00906663" w:rsidRDefault="00906663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Показатели баланса электрической энергии по уровням напряжения с прогнозной оценкой снижения уровня потерь электрической энергии в соответствии с форматом №11.</w:t>
      </w:r>
    </w:p>
    <w:p w:rsidR="00906663" w:rsidRPr="00906663" w:rsidRDefault="00906663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состоянии систем учета электрической энергии, в том числе с автоматизированным сбором данных о показаниях приборов учета электрической энергии в соответствии с форматом №12.</w:t>
      </w:r>
    </w:p>
    <w:p w:rsidR="00906663" w:rsidRPr="00906663" w:rsidRDefault="00906663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Расчет условных единиц оборудования в соответствии с форматом №17;</w:t>
      </w:r>
    </w:p>
    <w:p w:rsidR="00906663" w:rsidRPr="00906663" w:rsidRDefault="00906663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Расчет составляющих НВВ по факту 2-х лет, предшествующих году совершения сделки, утвержденного на год совершения сделки, и план на период окупаемости проекта.</w:t>
      </w:r>
    </w:p>
    <w:p w:rsidR="00906663" w:rsidRPr="00906663" w:rsidRDefault="00906663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Тарифно-балансовые решения в отношении приобретаемых электросетевых активов </w:t>
      </w:r>
      <w:proofErr w:type="gramStart"/>
      <w:r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последние 3 года   в соответствии с форматом №16.</w:t>
      </w:r>
    </w:p>
    <w:p w:rsidR="00906663" w:rsidRPr="00906663" w:rsidRDefault="00906663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ФОТ, учитывая вопросы о необходимости дополнительного персонала.</w:t>
      </w:r>
    </w:p>
    <w:p w:rsidR="00906663" w:rsidRPr="00906663" w:rsidRDefault="00906663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Расчет расходов, необходимых для ремонта и обслуживания имущества (ТМЦ, работы и услуги на ремонт и обслуживание).</w:t>
      </w:r>
    </w:p>
    <w:p w:rsidR="00906663" w:rsidRPr="00906663" w:rsidRDefault="00906663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0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00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</w:t>
      </w:r>
      <w:r w:rsidR="001703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ехнические характеристики приобретаемого имущества в соответствии с форматом №7.</w:t>
      </w:r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16.10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Отчёт об оценке рыночной стоимости имущества в соответствии с Федеральными стандартами, с приложением сопроводительных материалов к отчёту об оценке в виде моделей, представляющих собой расчётные файлы в электронном формате </w:t>
      </w:r>
      <w:proofErr w:type="spellStart"/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действующими для просмотра схемами/связями между формулами и расчётами, позволяющие проверить достоверность расчётов и выводов оценки, а также сметного расчета для определения полной восстановительной стоимости объекта.</w:t>
      </w:r>
      <w:proofErr w:type="gramEnd"/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16.11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Положительное заключение саморегулируемой организациям оценщиков на отчет об оценке (допускается предоставление заключения после согласования сделки Обществом).</w:t>
      </w:r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Проект договора на совершение сделки.</w:t>
      </w:r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Сведения об объекте сделки в соответствии с форматом №8.</w:t>
      </w:r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Информация об имуществе, находящемся в собственности, аренде и пользовании.</w:t>
      </w:r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Сведения о границах зон с особыми условиями использования территории, о наличии объектов третьих лиц, расположенных в границах указанных зон.</w:t>
      </w:r>
    </w:p>
    <w:p w:rsidR="00906663" w:rsidRPr="00906663" w:rsidRDefault="008A0095" w:rsidP="0090666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Средний уровень физического износа электросетевого комплекса, справка о техническом состоянии (индексе технического состояния) с указанием уровней физического износа оборудования по классам напряжения, а также срока полезного использования </w:t>
      </w:r>
      <w:r w:rsidR="001703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передаваемого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электросетевого имущества в соответствии с форматом №9.</w:t>
      </w:r>
    </w:p>
    <w:p w:rsidR="00600194" w:rsidRDefault="008A0095" w:rsidP="0054767B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16.17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6663" w:rsidRPr="009066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Письменная позиция (согласие) продавца на совершение сделки (в том числе письменная позиция (согласие) продавца на  совершение крупной сделки или сделки с заинтересованностью).</w:t>
      </w:r>
    </w:p>
    <w:p w:rsidR="0054767B" w:rsidRDefault="0054767B" w:rsidP="0054767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67B" w:rsidRPr="0054767B" w:rsidRDefault="00330376" w:rsidP="00547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17. </w:t>
      </w:r>
      <w:r w:rsidR="0054767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54767B" w:rsidRPr="002E3E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ри передаче</w:t>
      </w:r>
      <w:r w:rsidR="0054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собственность ПАО «МРСК Северного Кавказа» </w:t>
      </w:r>
      <w:r w:rsidR="0054767B" w:rsidRPr="00547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акций (долей в уставных капиталах) организаций, осуществляющих производство,</w:t>
      </w:r>
      <w:r w:rsidR="00547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передачу и </w:t>
      </w:r>
      <w:r w:rsidR="0054767B" w:rsidRPr="00547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электрической энергии</w:t>
      </w:r>
    </w:p>
    <w:p w:rsidR="0054767B" w:rsidRPr="0054767B" w:rsidRDefault="0054767B" w:rsidP="0054767B">
      <w:pPr>
        <w:tabs>
          <w:tab w:val="left" w:pos="1276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7B" w:rsidRPr="0054767B" w:rsidRDefault="00330376" w:rsidP="0054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54767B"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67B"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об оценке рыночной стоимости акций (долей) с приложением сопроводительных материалов к отчёту в виде моделей, представляющих собой расчётные файлы в электронном формате </w:t>
      </w:r>
      <w:r w:rsidR="0054767B" w:rsidRPr="005476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="0054767B"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действующими для просмотра схемами/связями между формулами и расчётами, позволяющие проверить достоверность расчётов и выводов оценки в соответствии с ФСО.</w:t>
      </w:r>
    </w:p>
    <w:p w:rsidR="0054767B" w:rsidRPr="0054767B" w:rsidRDefault="00330376" w:rsidP="0054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4767B"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Положительное заключение саморегулируемой организациям оценщиков на отчет об оценке (допускается предоставление заключения после согласования сделки Обществом).</w:t>
      </w:r>
    </w:p>
    <w:p w:rsidR="0054767B" w:rsidRPr="0054767B" w:rsidRDefault="00330376" w:rsidP="0054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4767B"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Проект договора на совершение сделки.</w:t>
      </w:r>
    </w:p>
    <w:p w:rsidR="0054767B" w:rsidRPr="0054767B" w:rsidRDefault="0054767B" w:rsidP="0054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Справка о балансовой стоимости акций (долей).</w:t>
      </w:r>
    </w:p>
    <w:p w:rsidR="0054767B" w:rsidRPr="0054767B" w:rsidRDefault="0054767B" w:rsidP="0054767B">
      <w:pPr>
        <w:tabs>
          <w:tab w:val="left" w:pos="5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Учредительные и регистрационные документы предприятия, свидетельства и лицензии.</w:t>
      </w:r>
    </w:p>
    <w:p w:rsidR="0054767B" w:rsidRPr="0054767B" w:rsidRDefault="0054767B" w:rsidP="0054767B">
      <w:pPr>
        <w:tabs>
          <w:tab w:val="left" w:pos="5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51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праве собственности на объекты недвижимости, в том числе на земельные участки под указанными объектами, выписки из ЕГРН о правах на объекты недвижимости, в том числе на земельные участки под указанными объектами (выписки должны быть датированы не ранее 1 месяца до даты направления проекта сделки), межевые планы земельных участков под объектами недвижимости имущества (в случае отсутствия данных о регистрации</w:t>
      </w:r>
      <w:proofErr w:type="gramEnd"/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земельный участок в ЕГРН).</w:t>
      </w:r>
    </w:p>
    <w:p w:rsidR="0054767B" w:rsidRPr="0054767B" w:rsidRDefault="0054767B" w:rsidP="0054767B">
      <w:pPr>
        <w:tabs>
          <w:tab w:val="left" w:pos="5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.7. Договоры аренды имущества, включая земельные участки.</w:t>
      </w:r>
    </w:p>
    <w:p w:rsidR="0054767B" w:rsidRPr="0054767B" w:rsidRDefault="0054767B" w:rsidP="0054767B">
      <w:pPr>
        <w:tabs>
          <w:tab w:val="left" w:pos="5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.8. Сведения об обременениях, наложенных на акции (доли) и имущество.</w:t>
      </w:r>
    </w:p>
    <w:p w:rsidR="0054767B" w:rsidRPr="0054767B" w:rsidRDefault="0054767B" w:rsidP="0054767B">
      <w:pPr>
        <w:tabs>
          <w:tab w:val="left" w:pos="5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.9. Тарифно-балансовые решения за последние три года в соответствии с форматом №16.</w:t>
      </w:r>
    </w:p>
    <w:p w:rsidR="0054767B" w:rsidRPr="0054767B" w:rsidRDefault="0054767B" w:rsidP="00547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proofErr w:type="gramStart"/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средств приобретаемого общества, в том числе имущества, планируемого к строительству в связи с обязательствами перед третьими лицами (заявки на технологическое присоединение, утвержденная инвестиционная программа, план развития региона) в формате </w:t>
      </w:r>
      <w:proofErr w:type="spellStart"/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балансовой стоимости (первоначальной и остаточной), технических характеристик имущества (протяженность, мощность, уровень износа и т.д.) и года ввода в эксплуатацию.</w:t>
      </w:r>
      <w:proofErr w:type="gramEnd"/>
    </w:p>
    <w:p w:rsidR="0054767B" w:rsidRPr="0054767B" w:rsidRDefault="0054767B" w:rsidP="00547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об инвестиционных обязательствах, предусмотренных ИПР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67B" w:rsidRPr="0054767B" w:rsidRDefault="0054767B" w:rsidP="00547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.12. Результаты инвент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аризации имущества предприятия 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(должны быть оформлены в соответствии с требованиями бухгалтерского учета, дополнительно предоставляются в формате </w:t>
      </w:r>
      <w:r w:rsidRPr="005476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767B" w:rsidRPr="0054767B" w:rsidRDefault="0054767B" w:rsidP="00547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Показатели баланса электрической энергии по уровням напряжения с прогнозной оценкой снижения уровня потерь электрической энергии в соответствии с форматом №11.</w:t>
      </w:r>
    </w:p>
    <w:p w:rsidR="0054767B" w:rsidRPr="0054767B" w:rsidRDefault="0054767B" w:rsidP="00547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Информацию о состоянии систем учета электрической энергии, в том числе с автоматизированным сбором данных о показаниях приборов учета электрической энергии в соответствии с форматом №12.</w:t>
      </w:r>
    </w:p>
    <w:p w:rsidR="0054767B" w:rsidRPr="0054767B" w:rsidRDefault="0054767B" w:rsidP="00547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.15. Информация об уровне нормативных и сверхнормативных потерь и затратах на снижение потерь.</w:t>
      </w:r>
    </w:p>
    <w:p w:rsidR="0054767B" w:rsidRPr="0054767B" w:rsidRDefault="0054767B" w:rsidP="00547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.16. Расчет условных единиц оборудования в соответствии с форматом №17;</w:t>
      </w:r>
    </w:p>
    <w:p w:rsidR="0054767B" w:rsidRPr="0054767B" w:rsidRDefault="0054767B" w:rsidP="00547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.17. Реестр заявок на технологическое присоединение. </w:t>
      </w:r>
    </w:p>
    <w:p w:rsidR="0054767B" w:rsidRPr="0054767B" w:rsidRDefault="0054767B" w:rsidP="0054767B">
      <w:pPr>
        <w:tabs>
          <w:tab w:val="left" w:pos="5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Бизнес-план предприятия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67B" w:rsidRPr="0054767B" w:rsidRDefault="0054767B" w:rsidP="0054767B">
      <w:pPr>
        <w:tabs>
          <w:tab w:val="left" w:pos="5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.19.  Аудиторские заключения и результаты проверок.</w:t>
      </w:r>
    </w:p>
    <w:p w:rsidR="0054767B" w:rsidRPr="0054767B" w:rsidRDefault="0054767B" w:rsidP="0054767B">
      <w:pPr>
        <w:tabs>
          <w:tab w:val="left" w:pos="5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.20. Данные бухгалтерской отчетности (формы № 1 и № 2) предприятия, акции (доли) которого приобретаются, за последние три года.</w:t>
      </w:r>
    </w:p>
    <w:p w:rsidR="0054767B" w:rsidRPr="0054767B" w:rsidRDefault="0054767B" w:rsidP="0054767B">
      <w:pPr>
        <w:tabs>
          <w:tab w:val="left" w:pos="540"/>
          <w:tab w:val="left" w:pos="1418"/>
          <w:tab w:val="left" w:pos="1701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.21. Годовой отчет приобретаемого общества за последний финансовый год.</w:t>
      </w:r>
    </w:p>
    <w:p w:rsidR="0054767B" w:rsidRPr="0054767B" w:rsidRDefault="0054767B" w:rsidP="00547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.22. Информация о просроченной задолженности.</w:t>
      </w:r>
    </w:p>
    <w:p w:rsidR="0054767B" w:rsidRPr="0054767B" w:rsidRDefault="0054767B" w:rsidP="00547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.23. Отчет о финансовой, налоговой и юридической проверке общества, в отношении акций которого планируется сделка (</w:t>
      </w:r>
      <w:proofErr w:type="spellStart"/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due</w:t>
      </w:r>
      <w:proofErr w:type="spellEnd"/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diligence</w:t>
      </w:r>
      <w:proofErr w:type="spellEnd"/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767B" w:rsidRPr="0054767B" w:rsidRDefault="0054767B" w:rsidP="005476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Выписка из реестра акционеров общества, в отношении акций (долей) которого планируется сделка.</w:t>
      </w:r>
    </w:p>
    <w:p w:rsidR="0054767B" w:rsidRPr="0054767B" w:rsidRDefault="0054767B" w:rsidP="0054767B">
      <w:pPr>
        <w:tabs>
          <w:tab w:val="left" w:pos="5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376">
        <w:rPr>
          <w:rFonts w:ascii="Times New Roman" w:eastAsia="Times New Roman" w:hAnsi="Times New Roman" w:cs="Times New Roman"/>
          <w:sz w:val="24"/>
          <w:szCs w:val="24"/>
          <w:lang w:eastAsia="ru-RU"/>
        </w:rPr>
        <w:t>7.25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76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Письменная позиция (согласие) продавца на совершение сделки.</w:t>
      </w:r>
    </w:p>
    <w:p w:rsidR="0054767B" w:rsidRDefault="0054767B" w:rsidP="0054767B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67B" w:rsidRDefault="0054767B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767B" w:rsidRDefault="0054767B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2CAF" w:rsidRDefault="0054767B" w:rsidP="0054767B">
      <w:pPr>
        <w:tabs>
          <w:tab w:val="left" w:pos="1276"/>
          <w:tab w:val="left" w:pos="1560"/>
        </w:tabs>
        <w:spacing w:after="0" w:line="240" w:lineRule="auto"/>
        <w:ind w:firstLine="709"/>
        <w:jc w:val="both"/>
      </w:pPr>
      <w:r w:rsidRPr="00BB77C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Для определения целесообразности совершения сделок, также могут быть запрошены дополнительные материалы, не пре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дусмотренные настоящим перечнем</w:t>
      </w:r>
    </w:p>
    <w:sectPr w:rsidR="00C9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BA0"/>
    <w:multiLevelType w:val="hybridMultilevel"/>
    <w:tmpl w:val="8DD25498"/>
    <w:lvl w:ilvl="0" w:tplc="605AB7A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A1"/>
    <w:rsid w:val="00026D25"/>
    <w:rsid w:val="00140B2F"/>
    <w:rsid w:val="0016269E"/>
    <w:rsid w:val="00170359"/>
    <w:rsid w:val="001B55BE"/>
    <w:rsid w:val="001D7031"/>
    <w:rsid w:val="00231F78"/>
    <w:rsid w:val="00295F35"/>
    <w:rsid w:val="002E3EA2"/>
    <w:rsid w:val="003052AD"/>
    <w:rsid w:val="00330376"/>
    <w:rsid w:val="003811F1"/>
    <w:rsid w:val="003C63E3"/>
    <w:rsid w:val="003F5C98"/>
    <w:rsid w:val="00415112"/>
    <w:rsid w:val="00475D85"/>
    <w:rsid w:val="00497ACD"/>
    <w:rsid w:val="004D28FA"/>
    <w:rsid w:val="004D3FD6"/>
    <w:rsid w:val="0054767B"/>
    <w:rsid w:val="005F45B8"/>
    <w:rsid w:val="005F6AC5"/>
    <w:rsid w:val="00600194"/>
    <w:rsid w:val="00617038"/>
    <w:rsid w:val="00631EFF"/>
    <w:rsid w:val="00654BCB"/>
    <w:rsid w:val="007E0325"/>
    <w:rsid w:val="008639F0"/>
    <w:rsid w:val="008A0095"/>
    <w:rsid w:val="008A03BC"/>
    <w:rsid w:val="008E7D1D"/>
    <w:rsid w:val="00905B4B"/>
    <w:rsid w:val="00906663"/>
    <w:rsid w:val="009229A3"/>
    <w:rsid w:val="00953CA1"/>
    <w:rsid w:val="00963821"/>
    <w:rsid w:val="00987E32"/>
    <w:rsid w:val="009F0414"/>
    <w:rsid w:val="00A137CA"/>
    <w:rsid w:val="00A41FD6"/>
    <w:rsid w:val="00AB40AF"/>
    <w:rsid w:val="00B047C7"/>
    <w:rsid w:val="00B13923"/>
    <w:rsid w:val="00B878E5"/>
    <w:rsid w:val="00BE15B8"/>
    <w:rsid w:val="00C07E70"/>
    <w:rsid w:val="00C92CAF"/>
    <w:rsid w:val="00D1041D"/>
    <w:rsid w:val="00EA784A"/>
    <w:rsid w:val="00EC4BEB"/>
    <w:rsid w:val="00ED2E8C"/>
    <w:rsid w:val="00F00907"/>
    <w:rsid w:val="00F349D6"/>
    <w:rsid w:val="00F35F67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A1"/>
  </w:style>
  <w:style w:type="paragraph" w:styleId="1">
    <w:name w:val="heading 1"/>
    <w:basedOn w:val="a"/>
    <w:next w:val="a"/>
    <w:link w:val="10"/>
    <w:uiPriority w:val="9"/>
    <w:qFormat/>
    <w:rsid w:val="001D7031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1"/>
    <w:rPr>
      <w:rFonts w:ascii="Times New Roman" w:eastAsiaTheme="majorEastAsia" w:hAnsi="Times New Roman" w:cstheme="majorBidi"/>
      <w:bCs/>
      <w:caps/>
      <w:sz w:val="26"/>
      <w:szCs w:val="28"/>
    </w:rPr>
  </w:style>
  <w:style w:type="paragraph" w:styleId="a3">
    <w:name w:val="List Paragraph"/>
    <w:basedOn w:val="a"/>
    <w:uiPriority w:val="34"/>
    <w:qFormat/>
    <w:rsid w:val="0016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A1"/>
  </w:style>
  <w:style w:type="paragraph" w:styleId="1">
    <w:name w:val="heading 1"/>
    <w:basedOn w:val="a"/>
    <w:next w:val="a"/>
    <w:link w:val="10"/>
    <w:uiPriority w:val="9"/>
    <w:qFormat/>
    <w:rsid w:val="001D7031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1"/>
    <w:rPr>
      <w:rFonts w:ascii="Times New Roman" w:eastAsiaTheme="majorEastAsia" w:hAnsi="Times New Roman" w:cstheme="majorBidi"/>
      <w:bCs/>
      <w:caps/>
      <w:sz w:val="26"/>
      <w:szCs w:val="28"/>
    </w:rPr>
  </w:style>
  <w:style w:type="paragraph" w:styleId="a3">
    <w:name w:val="List Paragraph"/>
    <w:basedOn w:val="a"/>
    <w:uiPriority w:val="34"/>
    <w:qFormat/>
    <w:rsid w:val="0016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Алексей Владимирович</dc:creator>
  <cp:lastModifiedBy>Волынский Георгий Александрович</cp:lastModifiedBy>
  <cp:revision>2</cp:revision>
  <dcterms:created xsi:type="dcterms:W3CDTF">2019-12-30T13:29:00Z</dcterms:created>
  <dcterms:modified xsi:type="dcterms:W3CDTF">2019-12-30T13:29:00Z</dcterms:modified>
</cp:coreProperties>
</file>