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4364AA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86864785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9975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1974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1F13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9749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="0019749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апреля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 </w:t>
      </w:r>
      <w:r w:rsidR="00080F1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23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97491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7491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1F135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023549" w:rsidRDefault="00023549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134C5E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Фадеев Александр Николаевич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Чевкин Дмитрий Александрович</w:t>
      </w:r>
    </w:p>
    <w:p w:rsidR="00A1159F" w:rsidRPr="00A1159F" w:rsidRDefault="00A1159F" w:rsidP="00C027B9">
      <w:pPr>
        <w:spacing w:after="0" w:line="240" w:lineRule="auto"/>
        <w:ind w:right="28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i/>
          <w:sz w:val="26"/>
          <w:szCs w:val="26"/>
          <w:lang w:eastAsia="ru-RU"/>
        </w:rPr>
        <w:t>Не принимал участия в голосовании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422B">
        <w:rPr>
          <w:rFonts w:ascii="Times New Roman" w:eastAsia="Times New Roman" w:hAnsi="Times New Roman"/>
          <w:sz w:val="26"/>
          <w:szCs w:val="26"/>
          <w:lang w:eastAsia="ru-RU"/>
        </w:rPr>
        <w:t>Эрдыниев Антон Александрович</w:t>
      </w:r>
    </w:p>
    <w:p w:rsidR="0081374B" w:rsidRPr="00B56B40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Pr="00B56B40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81374B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036DDB" w:rsidRDefault="00036DDB" w:rsidP="00036DD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75DFD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1.</w:t>
      </w:r>
      <w:r w:rsidR="008D639E">
        <w:t> 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Об определении лица, уполномоченного осуществлять права и обязанности работодателя в отношении Генерального директора Общества.</w:t>
      </w:r>
    </w:p>
    <w:p w:rsidR="006A14EF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2.</w:t>
      </w:r>
      <w:r w:rsidR="008D639E">
        <w:t> 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О ходе исполнения реестра непрофильных активов ПАО «МРСК Северного Кавказа» за 1 квартал 2018 года.</w:t>
      </w:r>
    </w:p>
    <w:p w:rsidR="006A14EF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3.</w:t>
      </w:r>
      <w:r w:rsidR="008D639E" w:rsidRPr="008D639E">
        <w:t xml:space="preserve"> 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О кредитной политике Общества за 4 квартал 2017 года.</w:t>
      </w:r>
    </w:p>
    <w:p w:rsidR="006A14EF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4.</w:t>
      </w:r>
      <w:r w:rsidR="008D639E">
        <w:t> 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Об определении позиции Общества (представителей Общества) по вопросу повестки дня внеочередного Общего собрания акционеров АО «Дагестанская сетевая компания»: «Об участ</w:t>
      </w:r>
      <w:proofErr w:type="gramStart"/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ии АО</w:t>
      </w:r>
      <w:proofErr w:type="gramEnd"/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«Дагестанская сетевая компания» в Общероссийском отраслевом объединении работодателей электроэнергетики».</w:t>
      </w:r>
    </w:p>
    <w:p w:rsidR="006A14EF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5.</w:t>
      </w:r>
      <w:r w:rsidR="008D639E" w:rsidRPr="008D639E">
        <w:t xml:space="preserve"> 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О рассмотрении отчета Генерального директора о выполнении решений, принятых на заседаниях Совета директоров Общества.</w:t>
      </w:r>
    </w:p>
    <w:p w:rsidR="006A14EF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6.</w:t>
      </w:r>
      <w:r w:rsidR="008D639E" w:rsidRPr="008D639E">
        <w:t xml:space="preserve"> 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сводного на принципах РСБУ и консолидированного на принципах МСФО бизнес-планов Группы «МРСК Северного Кавказа» на 2018-2022 годы.</w:t>
      </w:r>
    </w:p>
    <w:p w:rsidR="006A14EF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ab/>
        <w:t>7.</w:t>
      </w:r>
      <w:r w:rsidR="008D639E">
        <w:t> 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определении позиции Общества по вопросу </w:t>
      </w:r>
      <w:proofErr w:type="gramStart"/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АО «Дагестанская сетевая компания».</w:t>
      </w:r>
    </w:p>
    <w:p w:rsidR="006A14EF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8.</w:t>
      </w:r>
      <w:r w:rsidR="008D639E" w:rsidRPr="008D639E">
        <w:t xml:space="preserve"> 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утверждении </w:t>
      </w:r>
      <w:proofErr w:type="gramStart"/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бюджетов Комитетов Совета директоров Общества</w:t>
      </w:r>
      <w:proofErr w:type="gramEnd"/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1 полугодие 2018 года.</w:t>
      </w:r>
    </w:p>
    <w:p w:rsidR="006A14EF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9.</w:t>
      </w:r>
      <w:r w:rsidR="008D639E">
        <w:t> 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О реализации в 2017 году Плана-графика мероприятий по внедрению системы управления производственными активами Общества.</w:t>
      </w:r>
    </w:p>
    <w:p w:rsidR="006A14EF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10.</w:t>
      </w:r>
      <w:r w:rsidR="008D639E" w:rsidRPr="008D639E">
        <w:t xml:space="preserve"> 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бюджета подразделения внутреннего аудита Общества на 2018 год.</w:t>
      </w:r>
    </w:p>
    <w:p w:rsidR="006A14EF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11.</w:t>
      </w:r>
      <w:r w:rsidR="008D639E">
        <w:t> 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утверждении </w:t>
      </w:r>
      <w:proofErr w:type="gramStart"/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плана работы подразделения внутреннего аудита Общества</w:t>
      </w:r>
      <w:proofErr w:type="gramEnd"/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2018 год.</w:t>
      </w:r>
    </w:p>
    <w:p w:rsidR="006A14EF" w:rsidRPr="002E422B" w:rsidRDefault="006A14EF" w:rsidP="002E422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12.</w:t>
      </w:r>
      <w:r w:rsidR="008D639E" w:rsidRPr="008D639E">
        <w:t xml:space="preserve"> </w:t>
      </w:r>
      <w:r w:rsidR="008D639E" w:rsidRPr="008D639E">
        <w:rPr>
          <w:rFonts w:ascii="Times New Roman" w:eastAsia="Times New Roman" w:hAnsi="Times New Roman"/>
          <w:bCs/>
          <w:sz w:val="26"/>
          <w:szCs w:val="26"/>
          <w:lang w:eastAsia="ru-RU"/>
        </w:rPr>
        <w:t>О рассмотрении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2017 года, а также исполнения плана мероприятий по развитию и совершенствованию деятельности внутреннего аудита Общества на период с 2017 по 2019 годы.</w:t>
      </w:r>
    </w:p>
    <w:p w:rsidR="0099754B" w:rsidRPr="006F7FD1" w:rsidRDefault="0099754B" w:rsidP="00036DDB">
      <w:pPr>
        <w:tabs>
          <w:tab w:val="num" w:pos="284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D16196" w:rsidRDefault="008137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  <w:r w:rsidRPr="00D16196">
        <w:rPr>
          <w:b/>
          <w:szCs w:val="26"/>
        </w:rPr>
        <w:t>Итог</w:t>
      </w:r>
      <w:r w:rsidR="00467746" w:rsidRPr="00D16196">
        <w:rPr>
          <w:b/>
          <w:szCs w:val="26"/>
        </w:rPr>
        <w:t xml:space="preserve">и голосования и </w:t>
      </w:r>
      <w:r w:rsidR="0092023C" w:rsidRPr="00D16196">
        <w:rPr>
          <w:b/>
          <w:szCs w:val="26"/>
        </w:rPr>
        <w:t>решени</w:t>
      </w:r>
      <w:r w:rsidR="0092023C">
        <w:rPr>
          <w:b/>
          <w:szCs w:val="26"/>
        </w:rPr>
        <w:t>я</w:t>
      </w:r>
      <w:r w:rsidR="00467746" w:rsidRPr="00D16196">
        <w:rPr>
          <w:b/>
          <w:szCs w:val="26"/>
        </w:rPr>
        <w:t xml:space="preserve">, </w:t>
      </w:r>
      <w:r w:rsidR="0092023C" w:rsidRPr="00D16196">
        <w:rPr>
          <w:b/>
          <w:szCs w:val="26"/>
        </w:rPr>
        <w:t>принят</w:t>
      </w:r>
      <w:r w:rsidR="0092023C">
        <w:rPr>
          <w:b/>
          <w:szCs w:val="26"/>
        </w:rPr>
        <w:t>ы</w:t>
      </w:r>
      <w:r w:rsidR="0092023C" w:rsidRPr="00D16196">
        <w:rPr>
          <w:b/>
          <w:szCs w:val="26"/>
        </w:rPr>
        <w:t xml:space="preserve">е </w:t>
      </w:r>
      <w:r w:rsidR="00B56B40" w:rsidRPr="00D16196">
        <w:rPr>
          <w:b/>
          <w:szCs w:val="26"/>
        </w:rPr>
        <w:t xml:space="preserve">по </w:t>
      </w:r>
      <w:r w:rsidR="0092023C" w:rsidRPr="00D16196">
        <w:rPr>
          <w:b/>
          <w:szCs w:val="26"/>
        </w:rPr>
        <w:t>вопрос</w:t>
      </w:r>
      <w:r w:rsidR="0092023C">
        <w:rPr>
          <w:b/>
          <w:szCs w:val="26"/>
        </w:rPr>
        <w:t>ам</w:t>
      </w:r>
      <w:r w:rsidR="0092023C" w:rsidRPr="00D16196">
        <w:rPr>
          <w:b/>
          <w:szCs w:val="26"/>
        </w:rPr>
        <w:t xml:space="preserve"> </w:t>
      </w:r>
      <w:r w:rsidRPr="00D16196">
        <w:rPr>
          <w:b/>
          <w:szCs w:val="26"/>
        </w:rPr>
        <w:t>повестки дня:</w:t>
      </w:r>
    </w:p>
    <w:p w:rsidR="00001107" w:rsidRPr="00D16196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75DFD" w:rsidRPr="000C24CC" w:rsidRDefault="00F75DFD" w:rsidP="00F75D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 </w:t>
      </w:r>
      <w:r w:rsidR="00574A6A" w:rsidRPr="00574A6A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лица, уполномоченного осуществлять права и обязанности работодателя в отношении Генерального директора Общества.</w:t>
      </w:r>
    </w:p>
    <w:p w:rsidR="00F75DFD" w:rsidRPr="000C24CC" w:rsidRDefault="00F75DFD" w:rsidP="00F75DFD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F75DFD" w:rsidRPr="000C24CC" w:rsidRDefault="00574A6A" w:rsidP="00F75D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74A6A">
        <w:rPr>
          <w:rFonts w:ascii="Times New Roman" w:hAnsi="Times New Roman"/>
          <w:sz w:val="26"/>
          <w:szCs w:val="26"/>
        </w:rPr>
        <w:t xml:space="preserve">Уполномочить </w:t>
      </w:r>
      <w:proofErr w:type="spellStart"/>
      <w:r w:rsidRPr="00574A6A">
        <w:rPr>
          <w:rFonts w:ascii="Times New Roman" w:hAnsi="Times New Roman"/>
          <w:sz w:val="26"/>
          <w:szCs w:val="26"/>
        </w:rPr>
        <w:t>Ливинского</w:t>
      </w:r>
      <w:proofErr w:type="spellEnd"/>
      <w:r w:rsidRPr="00574A6A">
        <w:rPr>
          <w:rFonts w:ascii="Times New Roman" w:hAnsi="Times New Roman"/>
          <w:sz w:val="26"/>
          <w:szCs w:val="26"/>
        </w:rPr>
        <w:t xml:space="preserve"> Павла Анатольевича, Генерального директора                       ПАО «</w:t>
      </w:r>
      <w:proofErr w:type="spellStart"/>
      <w:r w:rsidRPr="00574A6A">
        <w:rPr>
          <w:rFonts w:ascii="Times New Roman" w:hAnsi="Times New Roman"/>
          <w:sz w:val="26"/>
          <w:szCs w:val="26"/>
        </w:rPr>
        <w:t>Россети</w:t>
      </w:r>
      <w:proofErr w:type="spellEnd"/>
      <w:r w:rsidRPr="00574A6A">
        <w:rPr>
          <w:rFonts w:ascii="Times New Roman" w:hAnsi="Times New Roman"/>
          <w:sz w:val="26"/>
          <w:szCs w:val="26"/>
        </w:rPr>
        <w:t>», осуществлять от имени Общества права и обязанности работодателя в отношении Генерального директора Общества Зайцева Юрия Викторовича, в том числе определять условия трудового договора с Генеральным директором Общества и подписывать трудовой договор, дополнительные соглашения к нему, соглашения, связанные с расторжением трудового договора, компенсацией расходов по найму жилого помещения.</w:t>
      </w:r>
      <w:proofErr w:type="gramEnd"/>
    </w:p>
    <w:p w:rsidR="00C027B9" w:rsidRPr="00D16196" w:rsidRDefault="00C027B9" w:rsidP="003948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E1496" w:rsidRPr="00D16196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В.В., Фадеев А.Н., Чевкин Д.А.</w:t>
      </w:r>
      <w:r w:rsidR="001F135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CE1496" w:rsidRPr="00D16196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="00F51479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F527A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Pr="00D16196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001107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B0B1B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278F" w:rsidRPr="00D16196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51479"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0C24CC" w:rsidRDefault="003269B6" w:rsidP="003269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</w:t>
      </w: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574A6A" w:rsidRPr="00574A6A">
        <w:rPr>
          <w:rFonts w:ascii="Times New Roman" w:eastAsia="Times New Roman" w:hAnsi="Times New Roman"/>
          <w:sz w:val="26"/>
          <w:szCs w:val="26"/>
          <w:lang w:eastAsia="ru-RU"/>
        </w:rPr>
        <w:t>О ходе исполнения реестра непрофильных активов ПАО «МРСК Северного Кавказа» за 1 квартал 2018 года.</w:t>
      </w:r>
    </w:p>
    <w:p w:rsidR="003269B6" w:rsidRPr="000C24CC" w:rsidRDefault="003269B6" w:rsidP="003269B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574A6A">
        <w:rPr>
          <w:rFonts w:ascii="Times New Roman" w:hAnsi="Times New Roman"/>
          <w:sz w:val="26"/>
          <w:szCs w:val="26"/>
        </w:rPr>
        <w:t>Принять к сведению отчет Генерального директора Общества о ходе исполнения реестра непрофильных активов Общества за 1 квартал 2018 года</w:t>
      </w:r>
      <w:r>
        <w:rPr>
          <w:rFonts w:ascii="Times New Roman" w:hAnsi="Times New Roman"/>
          <w:sz w:val="26"/>
          <w:szCs w:val="26"/>
        </w:rPr>
        <w:t xml:space="preserve"> в соответствии с Приложением №</w:t>
      </w:r>
      <w:r w:rsidRPr="00574A6A">
        <w:rPr>
          <w:rFonts w:ascii="Times New Roman" w:hAnsi="Times New Roman"/>
          <w:sz w:val="26"/>
          <w:szCs w:val="26"/>
        </w:rPr>
        <w:t>1 к настоящему решению Совета директоров.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4A6A">
        <w:rPr>
          <w:rFonts w:ascii="Times New Roman" w:hAnsi="Times New Roman"/>
          <w:sz w:val="26"/>
          <w:szCs w:val="26"/>
        </w:rPr>
        <w:t>2. Исключить из реестра непрофильных активов Общества объект: п. 1 в связи с его продажей.</w:t>
      </w:r>
    </w:p>
    <w:p w:rsidR="003269B6" w:rsidRPr="000C24CC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Pr="00574A6A">
        <w:rPr>
          <w:rFonts w:ascii="Times New Roman" w:hAnsi="Times New Roman"/>
          <w:sz w:val="26"/>
          <w:szCs w:val="26"/>
        </w:rPr>
        <w:t>Утвердить актуализированный реестр непрофильных активов Общества</w:t>
      </w:r>
      <w:r>
        <w:rPr>
          <w:rFonts w:ascii="Times New Roman" w:hAnsi="Times New Roman"/>
          <w:sz w:val="26"/>
          <w:szCs w:val="26"/>
        </w:rPr>
        <w:t xml:space="preserve"> в соответствии с Приложением №</w:t>
      </w:r>
      <w:r w:rsidRPr="00574A6A">
        <w:rPr>
          <w:rFonts w:ascii="Times New Roman" w:hAnsi="Times New Roman"/>
          <w:sz w:val="26"/>
          <w:szCs w:val="26"/>
        </w:rPr>
        <w:t>2 к настоящему решению Совета директоров.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D16196" w:rsidRDefault="003269B6" w:rsidP="003269B6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A1159F" w:rsidRDefault="00A1159F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574A6A" w:rsidRDefault="003269B6" w:rsidP="003269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№3</w:t>
      </w: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574A6A" w:rsidRPr="00574A6A">
        <w:rPr>
          <w:rFonts w:ascii="Times New Roman" w:eastAsia="Times New Roman" w:hAnsi="Times New Roman"/>
          <w:sz w:val="26"/>
          <w:szCs w:val="26"/>
          <w:lang w:eastAsia="ru-RU"/>
        </w:rPr>
        <w:t>О кредитной политике Общества за 4 квартал 2017 года.</w:t>
      </w:r>
    </w:p>
    <w:p w:rsidR="003269B6" w:rsidRPr="000C24CC" w:rsidRDefault="003269B6" w:rsidP="003269B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574A6A">
        <w:rPr>
          <w:rFonts w:ascii="Times New Roman" w:hAnsi="Times New Roman"/>
          <w:sz w:val="26"/>
          <w:szCs w:val="26"/>
        </w:rPr>
        <w:t>Принять к сведению отчет Генерального директора Общества о кредитной политике Общества</w:t>
      </w:r>
      <w:r>
        <w:rPr>
          <w:rFonts w:ascii="Times New Roman" w:hAnsi="Times New Roman"/>
          <w:sz w:val="26"/>
          <w:szCs w:val="26"/>
        </w:rPr>
        <w:t xml:space="preserve"> за 4 квартал 2017 года в соответствии с Приложением №</w:t>
      </w:r>
      <w:r w:rsidRPr="00574A6A">
        <w:rPr>
          <w:rFonts w:ascii="Times New Roman" w:hAnsi="Times New Roman"/>
          <w:sz w:val="26"/>
          <w:szCs w:val="26"/>
        </w:rPr>
        <w:t>3 к настоящему решению Совета директоров Общества.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574A6A">
        <w:rPr>
          <w:rFonts w:ascii="Times New Roman" w:hAnsi="Times New Roman"/>
          <w:sz w:val="26"/>
          <w:szCs w:val="26"/>
        </w:rPr>
        <w:t>Отметить превышение значений целевого лимита по финансовому рычагу, максимально допустимого лимита по покрытию долга, максимально допустимого лимита по покрытию обслуживания долга.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Pr="00574A6A">
        <w:rPr>
          <w:rFonts w:ascii="Times New Roman" w:hAnsi="Times New Roman"/>
          <w:sz w:val="26"/>
          <w:szCs w:val="26"/>
        </w:rPr>
        <w:t>Отметить превышение объема долгового портфеля на 31.12.2017, утвержденног</w:t>
      </w:r>
      <w:r>
        <w:rPr>
          <w:rFonts w:ascii="Times New Roman" w:hAnsi="Times New Roman"/>
          <w:sz w:val="26"/>
          <w:szCs w:val="26"/>
        </w:rPr>
        <w:t>о Советом директоров Общества (п</w:t>
      </w:r>
      <w:r w:rsidRPr="00574A6A">
        <w:rPr>
          <w:rFonts w:ascii="Times New Roman" w:hAnsi="Times New Roman"/>
          <w:sz w:val="26"/>
          <w:szCs w:val="26"/>
        </w:rPr>
        <w:t>ротокол от 18.12.2017 №325) в рамках вопроса «Об утверждении кредитного плана Общества на 4 квартал 2017 года в новой редакции».</w:t>
      </w:r>
    </w:p>
    <w:p w:rsidR="003269B6" w:rsidRPr="000C24CC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Pr="00574A6A">
        <w:rPr>
          <w:rFonts w:ascii="Times New Roman" w:hAnsi="Times New Roman"/>
          <w:sz w:val="26"/>
          <w:szCs w:val="26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D16196" w:rsidRDefault="003269B6" w:rsidP="003269B6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3269B6" w:rsidRDefault="003269B6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0C24CC" w:rsidRDefault="003269B6" w:rsidP="003269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№4</w:t>
      </w: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574A6A" w:rsidRPr="00574A6A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позиции Общества (представителей Общества) по вопросу повестки дня внеочередного Общего собрания акционеров АО «Дагестанская сетевая компания»: «Об участ</w:t>
      </w:r>
      <w:proofErr w:type="gramStart"/>
      <w:r w:rsidR="00574A6A" w:rsidRPr="00574A6A">
        <w:rPr>
          <w:rFonts w:ascii="Times New Roman" w:eastAsia="Times New Roman" w:hAnsi="Times New Roman"/>
          <w:sz w:val="26"/>
          <w:szCs w:val="26"/>
          <w:lang w:eastAsia="ru-RU"/>
        </w:rPr>
        <w:t>ии АО</w:t>
      </w:r>
      <w:proofErr w:type="gramEnd"/>
      <w:r w:rsidR="00574A6A" w:rsidRPr="00574A6A">
        <w:rPr>
          <w:rFonts w:ascii="Times New Roman" w:eastAsia="Times New Roman" w:hAnsi="Times New Roman"/>
          <w:sz w:val="26"/>
          <w:szCs w:val="26"/>
          <w:lang w:eastAsia="ru-RU"/>
        </w:rPr>
        <w:t xml:space="preserve"> «Дагестанская сетевая компания» в Общероссийском отраслевом объединении работодателей электроэнергетики».</w:t>
      </w:r>
    </w:p>
    <w:p w:rsidR="003269B6" w:rsidRPr="000C24CC" w:rsidRDefault="003269B6" w:rsidP="003269B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4A6A">
        <w:rPr>
          <w:rFonts w:ascii="Times New Roman" w:hAnsi="Times New Roman"/>
          <w:sz w:val="26"/>
          <w:szCs w:val="26"/>
        </w:rPr>
        <w:t>Поручить представителям ПАО «МРСК Северного Кавказа» на внеочередном Общем собрании акционеров АО «Дагестанская сетевая компания» по вопросу повестки дня Общего собрания акционеров АО «Дагестанская сетевая компания» «Об участ</w:t>
      </w:r>
      <w:proofErr w:type="gramStart"/>
      <w:r w:rsidRPr="00574A6A">
        <w:rPr>
          <w:rFonts w:ascii="Times New Roman" w:hAnsi="Times New Roman"/>
          <w:sz w:val="26"/>
          <w:szCs w:val="26"/>
        </w:rPr>
        <w:t>ии АО</w:t>
      </w:r>
      <w:proofErr w:type="gramEnd"/>
      <w:r w:rsidRPr="00574A6A">
        <w:rPr>
          <w:rFonts w:ascii="Times New Roman" w:hAnsi="Times New Roman"/>
          <w:sz w:val="26"/>
          <w:szCs w:val="26"/>
        </w:rPr>
        <w:t xml:space="preserve"> «Дагестанская сетевая компания» в Общероссийском отраслевом объединении работодателей электроэнергетики» голосовать «ЗА» принятие следующего решения: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4A6A">
        <w:rPr>
          <w:rFonts w:ascii="Times New Roman" w:hAnsi="Times New Roman"/>
          <w:sz w:val="26"/>
          <w:szCs w:val="26"/>
        </w:rPr>
        <w:t xml:space="preserve">«Одобрить участие АО «Дагестанская сетевая компания» в Общероссийском отраслевом объединении работодателей электроэнергетики (далее – Объединение </w:t>
      </w:r>
      <w:proofErr w:type="spellStart"/>
      <w:r w:rsidRPr="00574A6A">
        <w:rPr>
          <w:rFonts w:ascii="Times New Roman" w:hAnsi="Times New Roman"/>
          <w:sz w:val="26"/>
          <w:szCs w:val="26"/>
        </w:rPr>
        <w:t>РаЭл</w:t>
      </w:r>
      <w:proofErr w:type="spellEnd"/>
      <w:r w:rsidRPr="00574A6A">
        <w:rPr>
          <w:rFonts w:ascii="Times New Roman" w:hAnsi="Times New Roman"/>
          <w:sz w:val="26"/>
          <w:szCs w:val="26"/>
        </w:rPr>
        <w:t>) путем вступления на следующих условиях: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4A6A">
        <w:rPr>
          <w:rFonts w:ascii="Times New Roman" w:hAnsi="Times New Roman"/>
          <w:sz w:val="26"/>
          <w:szCs w:val="26"/>
        </w:rPr>
        <w:t>- размер вступительного взноса – 175 000 (сто семьдесят пять тысяч) рублей;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4A6A">
        <w:rPr>
          <w:rFonts w:ascii="Times New Roman" w:hAnsi="Times New Roman"/>
          <w:sz w:val="26"/>
          <w:szCs w:val="26"/>
        </w:rPr>
        <w:t>- размер членского взноса на 2018 год - 700 000 (семьсот тысяч) рублей;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4A6A">
        <w:rPr>
          <w:rFonts w:ascii="Times New Roman" w:hAnsi="Times New Roman"/>
          <w:sz w:val="26"/>
          <w:szCs w:val="26"/>
        </w:rPr>
        <w:t>- форма оплаты вступительного взноса – денежные средства;</w:t>
      </w:r>
    </w:p>
    <w:p w:rsidR="003269B6" w:rsidRPr="000C24CC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574A6A">
        <w:rPr>
          <w:rFonts w:ascii="Times New Roman" w:hAnsi="Times New Roman"/>
          <w:sz w:val="26"/>
          <w:szCs w:val="26"/>
        </w:rPr>
        <w:t xml:space="preserve">размеры, форма и сроки внесения взносов устанавливаются Общим собранием членов Объединения </w:t>
      </w:r>
      <w:proofErr w:type="spellStart"/>
      <w:r w:rsidRPr="00574A6A">
        <w:rPr>
          <w:rFonts w:ascii="Times New Roman" w:hAnsi="Times New Roman"/>
          <w:sz w:val="26"/>
          <w:szCs w:val="26"/>
        </w:rPr>
        <w:t>РаЭл</w:t>
      </w:r>
      <w:proofErr w:type="spellEnd"/>
      <w:r w:rsidRPr="00574A6A">
        <w:rPr>
          <w:rFonts w:ascii="Times New Roman" w:hAnsi="Times New Roman"/>
          <w:sz w:val="26"/>
          <w:szCs w:val="26"/>
        </w:rPr>
        <w:t>».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D16196" w:rsidRDefault="003269B6" w:rsidP="003269B6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3269B6" w:rsidRDefault="003269B6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0C24CC" w:rsidRDefault="003269B6" w:rsidP="003269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№5</w:t>
      </w: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574A6A" w:rsidRPr="00574A6A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отчета Генерального директора о выполнении решений, принятых на заседаниях Совета директоров Общества.</w:t>
      </w:r>
    </w:p>
    <w:p w:rsidR="003269B6" w:rsidRPr="000C24CC" w:rsidRDefault="003269B6" w:rsidP="003269B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lastRenderedPageBreak/>
        <w:t>Решение: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574A6A">
        <w:rPr>
          <w:rFonts w:ascii="Times New Roman" w:hAnsi="Times New Roman"/>
          <w:sz w:val="26"/>
          <w:szCs w:val="26"/>
        </w:rPr>
        <w:t>Принять к сведению отчет Генерального директора Общества о выполнении решений, принятых на заседаниях Совета директоров Общества,</w:t>
      </w:r>
      <w:r>
        <w:rPr>
          <w:rFonts w:ascii="Times New Roman" w:hAnsi="Times New Roman"/>
          <w:sz w:val="26"/>
          <w:szCs w:val="26"/>
        </w:rPr>
        <w:t xml:space="preserve"> в соответствии с Приложением №</w:t>
      </w:r>
      <w:r w:rsidRPr="00574A6A">
        <w:rPr>
          <w:rFonts w:ascii="Times New Roman" w:hAnsi="Times New Roman"/>
          <w:sz w:val="26"/>
          <w:szCs w:val="26"/>
        </w:rPr>
        <w:t>4 к настоящему решению Совета директоров.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574A6A">
        <w:rPr>
          <w:rFonts w:ascii="Times New Roman" w:hAnsi="Times New Roman"/>
          <w:sz w:val="26"/>
          <w:szCs w:val="26"/>
        </w:rPr>
        <w:t>Обратить внимание Генерального директора Общества на невыполнение поручений Совета директоров Общества в сроки, установленные решениями Совета директоров Общества.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Pr="00574A6A">
        <w:rPr>
          <w:rFonts w:ascii="Times New Roman" w:hAnsi="Times New Roman"/>
          <w:sz w:val="26"/>
          <w:szCs w:val="26"/>
        </w:rPr>
        <w:t>Поручить Генеральному директору:</w:t>
      </w:r>
    </w:p>
    <w:p w:rsidR="00574A6A" w:rsidRPr="00574A6A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3.1 </w:t>
      </w:r>
      <w:r w:rsidRPr="00574A6A">
        <w:rPr>
          <w:rFonts w:ascii="Times New Roman" w:hAnsi="Times New Roman"/>
          <w:sz w:val="26"/>
          <w:szCs w:val="26"/>
        </w:rPr>
        <w:t>обеспечить неукоснительное соблюдение Постановления Правительства Российской Федерации от 11.12.2014 №1352 в части сроков оплаты по договорам заключенным с субъектами малого и среднего предпринимательства, в том числе в части обеспечения корректировки плановых сроков платежей, в случае досрочного выполнения и приемки товаров, работ, услуг Обществом (не более 30 календарных дней с момента приемки товара (работ, услуг);</w:t>
      </w:r>
      <w:proofErr w:type="gramEnd"/>
    </w:p>
    <w:p w:rsidR="003269B6" w:rsidRPr="000C24CC" w:rsidRDefault="00574A6A" w:rsidP="00574A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4A6A">
        <w:rPr>
          <w:rFonts w:ascii="Times New Roman" w:hAnsi="Times New Roman"/>
          <w:sz w:val="26"/>
          <w:szCs w:val="26"/>
        </w:rPr>
        <w:t xml:space="preserve">3.2 исключить случаи </w:t>
      </w:r>
      <w:proofErr w:type="gramStart"/>
      <w:r w:rsidRPr="00574A6A">
        <w:rPr>
          <w:rFonts w:ascii="Times New Roman" w:hAnsi="Times New Roman"/>
          <w:sz w:val="26"/>
          <w:szCs w:val="26"/>
        </w:rPr>
        <w:t>неисполнения поручений Совета директоров Общества</w:t>
      </w:r>
      <w:proofErr w:type="gramEnd"/>
      <w:r w:rsidRPr="00574A6A">
        <w:rPr>
          <w:rFonts w:ascii="Times New Roman" w:hAnsi="Times New Roman"/>
          <w:sz w:val="26"/>
          <w:szCs w:val="26"/>
        </w:rPr>
        <w:t xml:space="preserve"> в сроки, установленные решениями Совета директоров Общества.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D16196" w:rsidRDefault="003269B6" w:rsidP="003269B6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3269B6" w:rsidRDefault="003269B6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0C24CC" w:rsidRDefault="003269B6" w:rsidP="003269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№6</w:t>
      </w: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574A6A" w:rsidRPr="00574A6A">
        <w:rPr>
          <w:rFonts w:ascii="Times New Roman" w:eastAsia="Times New Roman" w:hAnsi="Times New Roman"/>
          <w:sz w:val="26"/>
          <w:szCs w:val="26"/>
          <w:lang w:eastAsia="ru-RU"/>
        </w:rPr>
        <w:t>Об утверждении сводного на принципах РСБУ и консолидированного на принципах МСФО бизнес-планов Группы «МРСК Северного Кавказа» на 2018-2022 годы.</w:t>
      </w:r>
    </w:p>
    <w:p w:rsidR="003269B6" w:rsidRPr="000C24CC" w:rsidRDefault="003269B6" w:rsidP="003269B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3269B6" w:rsidRPr="000C24CC" w:rsidRDefault="00574A6A" w:rsidP="003269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4A6A">
        <w:rPr>
          <w:rFonts w:ascii="Times New Roman" w:hAnsi="Times New Roman"/>
          <w:sz w:val="26"/>
          <w:szCs w:val="26"/>
        </w:rPr>
        <w:t>Утвердить сводный на принципах РСБУ и консолидированный на принципах МСФО бизнес-планы Группы «МРСК Северного Кавказа» на 2018-2022 годы в с</w:t>
      </w:r>
      <w:r>
        <w:rPr>
          <w:rFonts w:ascii="Times New Roman" w:hAnsi="Times New Roman"/>
          <w:sz w:val="26"/>
          <w:szCs w:val="26"/>
        </w:rPr>
        <w:t xml:space="preserve">оответствии с Приложениями №5, </w:t>
      </w:r>
      <w:r w:rsidRPr="00574A6A">
        <w:rPr>
          <w:rFonts w:ascii="Times New Roman" w:hAnsi="Times New Roman"/>
          <w:sz w:val="26"/>
          <w:szCs w:val="26"/>
        </w:rPr>
        <w:t>6 к настоящему решению Совета директоров.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D16196" w:rsidRDefault="003269B6" w:rsidP="003269B6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3269B6" w:rsidRDefault="003269B6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0C24CC" w:rsidRDefault="003269B6" w:rsidP="003269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№7</w:t>
      </w: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позиции Общества по вопросу </w:t>
      </w:r>
      <w:proofErr w:type="gramStart"/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 xml:space="preserve"> АО «Дагестанская сетевая компания».</w:t>
      </w:r>
    </w:p>
    <w:p w:rsidR="003269B6" w:rsidRPr="000C24CC" w:rsidRDefault="003269B6" w:rsidP="003269B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8605DE" w:rsidRPr="008605DE" w:rsidRDefault="008605DE" w:rsidP="008605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05DE">
        <w:rPr>
          <w:rFonts w:ascii="Times New Roman" w:hAnsi="Times New Roman"/>
          <w:sz w:val="26"/>
          <w:szCs w:val="26"/>
        </w:rPr>
        <w:t xml:space="preserve">Поручить представителям ПАО «МРСК Северного Кавказа» в Совете директоров АО «Дагестанская сетевая компания» по вопросу </w:t>
      </w:r>
      <w:proofErr w:type="gramStart"/>
      <w:r w:rsidRPr="008605DE">
        <w:rPr>
          <w:rFonts w:ascii="Times New Roman" w:hAnsi="Times New Roman"/>
          <w:sz w:val="26"/>
          <w:szCs w:val="26"/>
        </w:rPr>
        <w:t>повестки дня заседания Совета директоров</w:t>
      </w:r>
      <w:proofErr w:type="gramEnd"/>
      <w:r w:rsidRPr="008605DE">
        <w:rPr>
          <w:rFonts w:ascii="Times New Roman" w:hAnsi="Times New Roman"/>
          <w:sz w:val="26"/>
          <w:szCs w:val="26"/>
        </w:rPr>
        <w:t xml:space="preserve"> АО «Дагестанская сетевая компания»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605DE">
        <w:rPr>
          <w:rFonts w:ascii="Times New Roman" w:hAnsi="Times New Roman"/>
          <w:sz w:val="26"/>
          <w:szCs w:val="26"/>
        </w:rPr>
        <w:t>«Об утверждении Отчета о выполнении ключевых показателей эффективности (КПЭ) единоличного исполнительного органа АО «Дагестанская сетевая компания» голосовать «ЗА» принятие следующего решения:</w:t>
      </w:r>
    </w:p>
    <w:p w:rsidR="003269B6" w:rsidRPr="000C24CC" w:rsidRDefault="008605DE" w:rsidP="008605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05DE">
        <w:rPr>
          <w:rFonts w:ascii="Times New Roman" w:hAnsi="Times New Roman"/>
          <w:sz w:val="26"/>
          <w:szCs w:val="26"/>
        </w:rPr>
        <w:t>Утвердить Отчет о выполнении ключевых показателей эффективности (КПЭ) единоличного исполнительного органа АО «Дагестанская сетевая компания» в соответствии с Приложением к настоящему решению Совета директоров Общества.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D16196" w:rsidRDefault="003269B6" w:rsidP="003269B6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3269B6" w:rsidRDefault="003269B6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0C24CC" w:rsidRDefault="003269B6" w:rsidP="003269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№8</w:t>
      </w: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proofErr w:type="gramStart"/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>бюджетов Комитетов Совета директоров Общества</w:t>
      </w:r>
      <w:proofErr w:type="gramEnd"/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 xml:space="preserve"> на 1 полугодие 2018 года.</w:t>
      </w:r>
    </w:p>
    <w:p w:rsidR="003269B6" w:rsidRPr="000C24CC" w:rsidRDefault="003269B6" w:rsidP="003269B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8605DE" w:rsidRPr="008605DE" w:rsidRDefault="008605DE" w:rsidP="008605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8605DE">
        <w:rPr>
          <w:rFonts w:ascii="Times New Roman" w:hAnsi="Times New Roman"/>
          <w:sz w:val="26"/>
          <w:szCs w:val="26"/>
        </w:rPr>
        <w:t>Утвердить бюджет Комитета по аудиту Совета директоров Общества на 1 полугодие 2018 года</w:t>
      </w:r>
      <w:r>
        <w:rPr>
          <w:rFonts w:ascii="Times New Roman" w:hAnsi="Times New Roman"/>
          <w:sz w:val="26"/>
          <w:szCs w:val="26"/>
        </w:rPr>
        <w:t xml:space="preserve"> в соответствии с Приложением №</w:t>
      </w:r>
      <w:r w:rsidRPr="008605DE">
        <w:rPr>
          <w:rFonts w:ascii="Times New Roman" w:hAnsi="Times New Roman"/>
          <w:sz w:val="26"/>
          <w:szCs w:val="26"/>
        </w:rPr>
        <w:t>7 к настоящему решению Совета директоров.</w:t>
      </w:r>
    </w:p>
    <w:p w:rsidR="008605DE" w:rsidRPr="008605DE" w:rsidRDefault="008605DE" w:rsidP="008605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8605DE">
        <w:rPr>
          <w:rFonts w:ascii="Times New Roman" w:hAnsi="Times New Roman"/>
          <w:sz w:val="26"/>
          <w:szCs w:val="26"/>
        </w:rPr>
        <w:t>Утвердить бюджет Комитета по кадрам и вознаграждениям Совета директоров Общества на 1 полугодие 2018 го</w:t>
      </w:r>
      <w:r>
        <w:rPr>
          <w:rFonts w:ascii="Times New Roman" w:hAnsi="Times New Roman"/>
          <w:sz w:val="26"/>
          <w:szCs w:val="26"/>
        </w:rPr>
        <w:t>да в соответствии Приложением №</w:t>
      </w:r>
      <w:r w:rsidRPr="008605DE">
        <w:rPr>
          <w:rFonts w:ascii="Times New Roman" w:hAnsi="Times New Roman"/>
          <w:sz w:val="26"/>
          <w:szCs w:val="26"/>
        </w:rPr>
        <w:t>8 к настоящему решению Совета директоров.</w:t>
      </w:r>
    </w:p>
    <w:p w:rsidR="008605DE" w:rsidRPr="008605DE" w:rsidRDefault="008605DE" w:rsidP="008605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05DE">
        <w:rPr>
          <w:rFonts w:ascii="Times New Roman" w:hAnsi="Times New Roman"/>
          <w:sz w:val="26"/>
          <w:szCs w:val="26"/>
        </w:rPr>
        <w:t>3. Утвердить бюджет Комитета по надежности Совета директоров Общества на 1 полугодие 2018 года</w:t>
      </w:r>
      <w:r>
        <w:rPr>
          <w:rFonts w:ascii="Times New Roman" w:hAnsi="Times New Roman"/>
          <w:sz w:val="26"/>
          <w:szCs w:val="26"/>
        </w:rPr>
        <w:t xml:space="preserve"> в соответствии с Приложением №</w:t>
      </w:r>
      <w:r w:rsidRPr="008605DE">
        <w:rPr>
          <w:rFonts w:ascii="Times New Roman" w:hAnsi="Times New Roman"/>
          <w:sz w:val="26"/>
          <w:szCs w:val="26"/>
        </w:rPr>
        <w:t>9 к настоящему решению Совета директоров.</w:t>
      </w:r>
    </w:p>
    <w:p w:rsidR="008605DE" w:rsidRPr="008605DE" w:rsidRDefault="008605DE" w:rsidP="008605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Pr="008605DE">
        <w:rPr>
          <w:rFonts w:ascii="Times New Roman" w:hAnsi="Times New Roman"/>
          <w:sz w:val="26"/>
          <w:szCs w:val="26"/>
        </w:rPr>
        <w:t>Утвердить бюджет Комитета по стратегии и развитию при Совете директоров Общества на 1 полугодие 2018 года</w:t>
      </w:r>
      <w:r>
        <w:rPr>
          <w:rFonts w:ascii="Times New Roman" w:hAnsi="Times New Roman"/>
          <w:sz w:val="26"/>
          <w:szCs w:val="26"/>
        </w:rPr>
        <w:t xml:space="preserve"> в соответствии с Приложением №</w:t>
      </w:r>
      <w:r w:rsidRPr="008605DE">
        <w:rPr>
          <w:rFonts w:ascii="Times New Roman" w:hAnsi="Times New Roman"/>
          <w:sz w:val="26"/>
          <w:szCs w:val="26"/>
        </w:rPr>
        <w:t>10 к настоящему решению Совета директоров.</w:t>
      </w:r>
    </w:p>
    <w:p w:rsidR="003269B6" w:rsidRPr="000C24CC" w:rsidRDefault="008605DE" w:rsidP="008605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</w:t>
      </w:r>
      <w:r w:rsidRPr="008605DE">
        <w:rPr>
          <w:rFonts w:ascii="Times New Roman" w:hAnsi="Times New Roman"/>
          <w:sz w:val="26"/>
          <w:szCs w:val="26"/>
        </w:rPr>
        <w:t>Утвердить бюджет Комитета по технологическому присоединению к электрическим сетям при Совете директоров Общества на 1 полугодие 2018 года</w:t>
      </w:r>
      <w:r>
        <w:rPr>
          <w:rFonts w:ascii="Times New Roman" w:hAnsi="Times New Roman"/>
          <w:sz w:val="26"/>
          <w:szCs w:val="26"/>
        </w:rPr>
        <w:t xml:space="preserve"> в соответствии с Приложением №</w:t>
      </w:r>
      <w:r w:rsidRPr="008605DE">
        <w:rPr>
          <w:rFonts w:ascii="Times New Roman" w:hAnsi="Times New Roman"/>
          <w:sz w:val="26"/>
          <w:szCs w:val="26"/>
        </w:rPr>
        <w:t>11 к настоящему решению Совета директоров.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D16196" w:rsidRDefault="003269B6" w:rsidP="003269B6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3269B6" w:rsidRDefault="003269B6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0C24CC" w:rsidRDefault="003269B6" w:rsidP="003269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№9</w:t>
      </w: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>О реализации в 2017 году Плана-графика мероприятий по внедрению системы управления производственными активами Общества.</w:t>
      </w:r>
    </w:p>
    <w:p w:rsidR="003269B6" w:rsidRPr="000C24CC" w:rsidRDefault="003269B6" w:rsidP="003269B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3269B6" w:rsidRPr="000C24CC" w:rsidRDefault="008605DE" w:rsidP="003269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05DE">
        <w:rPr>
          <w:rFonts w:ascii="Times New Roman" w:hAnsi="Times New Roman"/>
          <w:sz w:val="26"/>
          <w:szCs w:val="26"/>
        </w:rPr>
        <w:t xml:space="preserve">Принять к сведению отчет Генерального директора </w:t>
      </w:r>
      <w:r>
        <w:rPr>
          <w:rFonts w:ascii="Times New Roman" w:hAnsi="Times New Roman"/>
          <w:sz w:val="26"/>
          <w:szCs w:val="26"/>
        </w:rPr>
        <w:t xml:space="preserve">Общества </w:t>
      </w:r>
      <w:r w:rsidRPr="008605DE">
        <w:rPr>
          <w:rFonts w:ascii="Times New Roman" w:hAnsi="Times New Roman"/>
          <w:sz w:val="26"/>
          <w:szCs w:val="26"/>
        </w:rPr>
        <w:t>о реализации в 2017 году Плана-графика мероприятий по внедрению системы управления производственными активами ПАО «МРСК Северного Кавказа»</w:t>
      </w:r>
      <w:r>
        <w:rPr>
          <w:rFonts w:ascii="Times New Roman" w:hAnsi="Times New Roman"/>
          <w:sz w:val="26"/>
          <w:szCs w:val="26"/>
        </w:rPr>
        <w:t xml:space="preserve"> в соответствии с Приложением №</w:t>
      </w:r>
      <w:r w:rsidRPr="008605DE">
        <w:rPr>
          <w:rFonts w:ascii="Times New Roman" w:hAnsi="Times New Roman"/>
          <w:sz w:val="26"/>
          <w:szCs w:val="26"/>
        </w:rPr>
        <w:t>12 к настоящему решению Совета директоров.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D16196" w:rsidRDefault="003269B6" w:rsidP="003269B6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3269B6" w:rsidRDefault="003269B6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0C24CC" w:rsidRDefault="003269B6" w:rsidP="003269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бюджета подразделения внутреннего аудита Общества на 2018 год.</w:t>
      </w:r>
    </w:p>
    <w:p w:rsidR="003269B6" w:rsidRPr="000C24CC" w:rsidRDefault="003269B6" w:rsidP="003269B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8605DE" w:rsidRPr="008605DE" w:rsidRDefault="008605DE" w:rsidP="008605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05DE">
        <w:rPr>
          <w:rFonts w:ascii="Times New Roman" w:hAnsi="Times New Roman"/>
          <w:sz w:val="26"/>
          <w:szCs w:val="26"/>
        </w:rPr>
        <w:t>1. Утвердить бюджет Дирекции</w:t>
      </w:r>
      <w:r>
        <w:rPr>
          <w:rFonts w:ascii="Times New Roman" w:hAnsi="Times New Roman"/>
          <w:sz w:val="26"/>
          <w:szCs w:val="26"/>
        </w:rPr>
        <w:t xml:space="preserve"> внутреннего аудита и контроля Общества </w:t>
      </w:r>
      <w:r w:rsidRPr="008605DE">
        <w:rPr>
          <w:rFonts w:ascii="Times New Roman" w:hAnsi="Times New Roman"/>
          <w:sz w:val="26"/>
          <w:szCs w:val="26"/>
        </w:rPr>
        <w:t xml:space="preserve">на 2018 год </w:t>
      </w:r>
      <w:r>
        <w:rPr>
          <w:rFonts w:ascii="Times New Roman" w:hAnsi="Times New Roman"/>
          <w:sz w:val="26"/>
          <w:szCs w:val="26"/>
        </w:rPr>
        <w:t>в соответствии с Приложением №</w:t>
      </w:r>
      <w:r w:rsidRPr="008605DE">
        <w:rPr>
          <w:rFonts w:ascii="Times New Roman" w:hAnsi="Times New Roman"/>
          <w:sz w:val="26"/>
          <w:szCs w:val="26"/>
        </w:rPr>
        <w:t>13 к настоящему решению Совета директоров.</w:t>
      </w:r>
    </w:p>
    <w:p w:rsidR="003269B6" w:rsidRPr="000C24CC" w:rsidRDefault="008605DE" w:rsidP="008605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05DE">
        <w:rPr>
          <w:rFonts w:ascii="Times New Roman" w:hAnsi="Times New Roman"/>
          <w:sz w:val="26"/>
          <w:szCs w:val="26"/>
        </w:rPr>
        <w:t xml:space="preserve">2. Поручить </w:t>
      </w:r>
      <w:r>
        <w:rPr>
          <w:rFonts w:ascii="Times New Roman" w:hAnsi="Times New Roman"/>
          <w:sz w:val="26"/>
          <w:szCs w:val="26"/>
        </w:rPr>
        <w:t xml:space="preserve">Генеральному директору Общества </w:t>
      </w:r>
      <w:r w:rsidRPr="008605DE">
        <w:rPr>
          <w:rFonts w:ascii="Times New Roman" w:hAnsi="Times New Roman"/>
          <w:sz w:val="26"/>
          <w:szCs w:val="26"/>
        </w:rPr>
        <w:t xml:space="preserve">изыскать возможность </w:t>
      </w:r>
      <w:proofErr w:type="gramStart"/>
      <w:r w:rsidRPr="008605DE">
        <w:rPr>
          <w:rFonts w:ascii="Times New Roman" w:hAnsi="Times New Roman"/>
          <w:sz w:val="26"/>
          <w:szCs w:val="26"/>
        </w:rPr>
        <w:t>финансирования участия работников Дирекции внутреннего аудита</w:t>
      </w:r>
      <w:proofErr w:type="gramEnd"/>
      <w:r w:rsidRPr="008605DE">
        <w:rPr>
          <w:rFonts w:ascii="Times New Roman" w:hAnsi="Times New Roman"/>
          <w:sz w:val="26"/>
          <w:szCs w:val="26"/>
        </w:rPr>
        <w:t xml:space="preserve"> и контроля </w:t>
      </w:r>
      <w:r w:rsidRPr="008605DE">
        <w:rPr>
          <w:rFonts w:ascii="Times New Roman" w:hAnsi="Times New Roman"/>
          <w:sz w:val="26"/>
          <w:szCs w:val="26"/>
        </w:rPr>
        <w:lastRenderedPageBreak/>
        <w:t xml:space="preserve">Общества в ежегодном общероссийском совещании работников подразделений внутреннего аудита и контроля Группы компаний </w:t>
      </w:r>
      <w:proofErr w:type="spellStart"/>
      <w:r w:rsidRPr="008605DE">
        <w:rPr>
          <w:rFonts w:ascii="Times New Roman" w:hAnsi="Times New Roman"/>
          <w:sz w:val="26"/>
          <w:szCs w:val="26"/>
        </w:rPr>
        <w:t>Россети</w:t>
      </w:r>
      <w:proofErr w:type="spellEnd"/>
      <w:r w:rsidRPr="008605DE">
        <w:rPr>
          <w:rFonts w:ascii="Times New Roman" w:hAnsi="Times New Roman"/>
          <w:sz w:val="26"/>
          <w:szCs w:val="26"/>
        </w:rPr>
        <w:t>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D16196" w:rsidRDefault="003269B6" w:rsidP="003269B6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3269B6" w:rsidRDefault="003269B6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0C24CC" w:rsidRDefault="003269B6" w:rsidP="003269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proofErr w:type="gramStart"/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>плана работы подразделения внутреннего аудита Общества</w:t>
      </w:r>
      <w:proofErr w:type="gramEnd"/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2018 год.</w:t>
      </w:r>
    </w:p>
    <w:p w:rsidR="003269B6" w:rsidRPr="000C24CC" w:rsidRDefault="003269B6" w:rsidP="003269B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3269B6" w:rsidRPr="000C24CC" w:rsidRDefault="008605DE" w:rsidP="008605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05DE">
        <w:rPr>
          <w:rFonts w:ascii="Times New Roman" w:hAnsi="Times New Roman"/>
          <w:sz w:val="26"/>
          <w:szCs w:val="26"/>
        </w:rPr>
        <w:t>Утвердить план работы Дирекции</w:t>
      </w:r>
      <w:r>
        <w:rPr>
          <w:rFonts w:ascii="Times New Roman" w:hAnsi="Times New Roman"/>
          <w:sz w:val="26"/>
          <w:szCs w:val="26"/>
        </w:rPr>
        <w:t xml:space="preserve"> внутреннего аудита и контроля Общества </w:t>
      </w:r>
      <w:r w:rsidRPr="008605DE">
        <w:rPr>
          <w:rFonts w:ascii="Times New Roman" w:hAnsi="Times New Roman"/>
          <w:sz w:val="26"/>
          <w:szCs w:val="26"/>
        </w:rPr>
        <w:t xml:space="preserve">на 2018 год </w:t>
      </w:r>
      <w:r>
        <w:rPr>
          <w:rFonts w:ascii="Times New Roman" w:hAnsi="Times New Roman"/>
          <w:sz w:val="26"/>
          <w:szCs w:val="26"/>
        </w:rPr>
        <w:t>в соответствии с Приложением №</w:t>
      </w:r>
      <w:r w:rsidRPr="008605DE">
        <w:rPr>
          <w:rFonts w:ascii="Times New Roman" w:hAnsi="Times New Roman"/>
          <w:sz w:val="26"/>
          <w:szCs w:val="26"/>
        </w:rPr>
        <w:t>14 к насто</w:t>
      </w:r>
      <w:r>
        <w:rPr>
          <w:rFonts w:ascii="Times New Roman" w:hAnsi="Times New Roman"/>
          <w:sz w:val="26"/>
          <w:szCs w:val="26"/>
        </w:rPr>
        <w:t>ящему решению Совета директоров.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D16196" w:rsidRDefault="003269B6" w:rsidP="003269B6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3269B6" w:rsidRDefault="003269B6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0C24CC" w:rsidRDefault="003269B6" w:rsidP="003269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8605DE" w:rsidRPr="008605DE">
        <w:rPr>
          <w:rFonts w:ascii="Times New Roman" w:eastAsia="Times New Roman" w:hAnsi="Times New Roman"/>
          <w:sz w:val="26"/>
          <w:szCs w:val="26"/>
          <w:lang w:eastAsia="ru-RU"/>
        </w:rPr>
        <w:t>О рассмотрении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2017 года, а также исполнения плана мероприятий по развитию и совершенствованию деятельности внутреннего аудита Общества на период с 2017 по 2019 годы.</w:t>
      </w:r>
    </w:p>
    <w:p w:rsidR="003269B6" w:rsidRPr="000C24CC" w:rsidRDefault="003269B6" w:rsidP="003269B6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3269B6" w:rsidRPr="000C24CC" w:rsidRDefault="008605DE" w:rsidP="003269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05DE">
        <w:rPr>
          <w:rFonts w:ascii="Times New Roman" w:hAnsi="Times New Roman"/>
          <w:sz w:val="26"/>
          <w:szCs w:val="26"/>
        </w:rPr>
        <w:t>Утвердить отчет о выполнении плана деятельности внутреннего аудита Общества за 2017 год, включая результаты самооценки качества деятельности внутреннего аудита за 201</w:t>
      </w:r>
      <w:r>
        <w:rPr>
          <w:rFonts w:ascii="Times New Roman" w:hAnsi="Times New Roman"/>
          <w:sz w:val="26"/>
          <w:szCs w:val="26"/>
        </w:rPr>
        <w:t>7 год, в соответствии с Приложением №</w:t>
      </w:r>
      <w:r w:rsidRPr="008605DE">
        <w:rPr>
          <w:rFonts w:ascii="Times New Roman" w:hAnsi="Times New Roman"/>
          <w:sz w:val="26"/>
          <w:szCs w:val="26"/>
        </w:rPr>
        <w:t>15 к настоящему решению</w:t>
      </w:r>
      <w:r>
        <w:rPr>
          <w:rFonts w:ascii="Times New Roman" w:hAnsi="Times New Roman"/>
          <w:sz w:val="26"/>
          <w:szCs w:val="26"/>
        </w:rPr>
        <w:t xml:space="preserve"> Совета директоров</w:t>
      </w:r>
      <w:r w:rsidRPr="008605DE">
        <w:rPr>
          <w:rFonts w:ascii="Times New Roman" w:hAnsi="Times New Roman"/>
          <w:sz w:val="26"/>
          <w:szCs w:val="26"/>
        </w:rPr>
        <w:t>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3269B6" w:rsidRPr="00D16196" w:rsidRDefault="003269B6" w:rsidP="003269B6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269B6" w:rsidRPr="00D16196" w:rsidRDefault="003269B6" w:rsidP="003269B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3269B6" w:rsidRDefault="003269B6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E854DC" w:rsidP="00E7416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4626B0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1 - 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>отчет Генерального директора Общества о ходе исполнения реестра непрофильных активов Общества за 1 квартал 2018 года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E854DC" w:rsidP="004626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</w:t>
      </w:r>
      <w:r w:rsidR="004626B0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>актуализированный реестр непрофильных активов Общества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E854DC" w:rsidP="004626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4626B0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>отчет Генерального директора Общества о кредитной политике Общества за 4 квартал 2017 года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4626B0" w:rsidP="004626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="00E854DC" w:rsidRPr="00E854DC">
        <w:rPr>
          <w:rFonts w:ascii="Times New Roman" w:eastAsia="Times New Roman" w:hAnsi="Times New Roman"/>
          <w:sz w:val="26"/>
          <w:szCs w:val="26"/>
          <w:lang w:eastAsia="ru-RU"/>
        </w:rPr>
        <w:t>отчет Генерального директора Общества о выполнении решений, принятых на заседаниях Совета директоров Общества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E854DC" w:rsidP="004626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4626B0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-6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>сводный на принципах РСБУ и консолидированный на принципах МСФО бизнес-планы Группы «МРСК Северного Кавказа» на 2018-2022 годы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4626B0" w:rsidP="004626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="00E854DC" w:rsidRPr="00E854DC">
        <w:rPr>
          <w:rFonts w:ascii="Times New Roman" w:eastAsia="Times New Roman" w:hAnsi="Times New Roman"/>
          <w:sz w:val="26"/>
          <w:szCs w:val="26"/>
          <w:lang w:eastAsia="ru-RU"/>
        </w:rPr>
        <w:t>бюджет Комитета по аудиту Совета директоров Общества на 1 полугодие 2018 года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E854DC" w:rsidP="004626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 </w:t>
      </w:r>
      <w:r w:rsidR="004626B0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>бюджет Комитета по кадрам и вознаграждениям Совета директоров Общества на 1 полугодие 2018 года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4626B0" w:rsidP="004626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="00E854DC" w:rsidRPr="00E854DC">
        <w:rPr>
          <w:rFonts w:ascii="Times New Roman" w:eastAsia="Times New Roman" w:hAnsi="Times New Roman"/>
          <w:sz w:val="26"/>
          <w:szCs w:val="26"/>
          <w:lang w:eastAsia="ru-RU"/>
        </w:rPr>
        <w:t>бюджет Комитета по надежности Совета директоров Общества на 1 полугодие 2018 года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E854DC" w:rsidP="004626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4626B0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>бюджет Комитета по стратегии и развитию при Совете директоров Общества на 1 полугодие 2018 года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E854DC" w:rsidP="004626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4626B0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>бюджет Комитета по технологическому присоединению к электрическим сетям при Совете директоров Общества на 1 полугодие 2018 года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E854DC" w:rsidP="004626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4626B0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>отчет Генерального директора ПАО «МРСК Северного Кавказа» о реализации в 2017 году Плана-графика мероприятий по внедрению системы управления производственными активами ПАО «МРСК Северного Кавказа»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4626B0" w:rsidP="00E854D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="00E854DC" w:rsidRPr="00E854DC">
        <w:rPr>
          <w:rFonts w:ascii="Times New Roman" w:eastAsia="Times New Roman" w:hAnsi="Times New Roman"/>
          <w:sz w:val="26"/>
          <w:szCs w:val="26"/>
          <w:lang w:eastAsia="ru-RU"/>
        </w:rPr>
        <w:t>бюджет Дирекции</w:t>
      </w:r>
      <w:r w:rsidR="00E854DC" w:rsidRPr="00E854DC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внутреннего аудита и контроля Общества на 2018 год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E854DC" w:rsidP="00E854D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4626B0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>план работы Дирекции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внутреннего аудита и контроля Общества на 2018 год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4626B0" w:rsidRDefault="00E854DC" w:rsidP="004626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4626B0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>отчет о выполнении плана деятельности внутреннего аудита Общества за 2017 год, включая результаты самооценки качества деятельности внутреннего аудита за 2017 год</w:t>
      </w:r>
      <w:r w:rsidR="004626B0">
        <w:rPr>
          <w:rFonts w:ascii="Times New Roman" w:eastAsia="Times New Roman" w:hAnsi="Times New Roman"/>
          <w:b/>
          <w:sz w:val="26"/>
          <w:szCs w:val="26"/>
          <w:lang w:eastAsia="ru-RU"/>
        </w:rPr>
        <w:t>*;</w:t>
      </w:r>
    </w:p>
    <w:p w:rsidR="001F1353" w:rsidRPr="00D16196" w:rsidRDefault="00E854DC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1F1353"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8605DE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Pr="00E854D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F1353" w:rsidRPr="00397757">
        <w:rPr>
          <w:rFonts w:ascii="Times New Roman" w:eastAsia="Times New Roman" w:hAnsi="Times New Roman"/>
          <w:sz w:val="26"/>
          <w:szCs w:val="26"/>
          <w:lang w:eastAsia="ru-RU"/>
        </w:rPr>
        <w:t>просные листы членов Совета директоров, принявших участие в голосовании*.</w:t>
      </w:r>
    </w:p>
    <w:p w:rsidR="00B44ED4" w:rsidRPr="00D16196" w:rsidRDefault="00B44ED4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BE4" w:rsidRPr="00023549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3549">
        <w:rPr>
          <w:rFonts w:ascii="Times New Roman" w:eastAsia="Times New Roman" w:hAnsi="Times New Roman"/>
          <w:lang w:eastAsia="ru-RU"/>
        </w:rPr>
        <w:t>*-хранится в электронном виде.</w:t>
      </w:r>
    </w:p>
    <w:p w:rsidR="009F527A" w:rsidRPr="00D16196" w:rsidRDefault="009F527A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77B4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 w:rsidR="004F464C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Совета директоров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C027B9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34C5E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4F464C">
        <w:rPr>
          <w:rFonts w:ascii="Times New Roman" w:eastAsia="Times New Roman" w:hAnsi="Times New Roman"/>
          <w:sz w:val="26"/>
          <w:szCs w:val="26"/>
          <w:lang w:eastAsia="ru-RU"/>
        </w:rPr>
        <w:t>А.Н. Фадеев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</w:t>
      </w:r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F9B" w:rsidRPr="00D16196" w:rsidRDefault="00DA5F9B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2E9" w:rsidRPr="00D16196" w:rsidRDefault="00D81F5C" w:rsidP="00DA5F9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0922E9" w:rsidRPr="00D16196" w:rsidSect="009B0B1B">
      <w:footerReference w:type="even" r:id="rId11"/>
      <w:footerReference w:type="default" r:id="rId12"/>
      <w:pgSz w:w="11906" w:h="16838"/>
      <w:pgMar w:top="568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AA" w:rsidRDefault="004364AA">
      <w:pPr>
        <w:spacing w:after="0" w:line="240" w:lineRule="auto"/>
      </w:pPr>
      <w:r>
        <w:separator/>
      </w:r>
    </w:p>
  </w:endnote>
  <w:endnote w:type="continuationSeparator" w:id="0">
    <w:p w:rsidR="004364AA" w:rsidRDefault="0043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AA" w:rsidRDefault="004364AA">
      <w:pPr>
        <w:spacing w:after="0" w:line="240" w:lineRule="auto"/>
      </w:pPr>
      <w:r>
        <w:separator/>
      </w:r>
    </w:p>
  </w:footnote>
  <w:footnote w:type="continuationSeparator" w:id="0">
    <w:p w:rsidR="004364AA" w:rsidRDefault="0043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1113"/>
    <w:multiLevelType w:val="hybridMultilevel"/>
    <w:tmpl w:val="07F22D7A"/>
    <w:lvl w:ilvl="0" w:tplc="1620449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8835149"/>
    <w:multiLevelType w:val="hybridMultilevel"/>
    <w:tmpl w:val="9BF2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0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87006C"/>
    <w:multiLevelType w:val="hybridMultilevel"/>
    <w:tmpl w:val="A718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6722E"/>
    <w:multiLevelType w:val="hybridMultilevel"/>
    <w:tmpl w:val="F3466316"/>
    <w:lvl w:ilvl="0" w:tplc="90022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543323"/>
    <w:multiLevelType w:val="hybridMultilevel"/>
    <w:tmpl w:val="49AA8478"/>
    <w:lvl w:ilvl="0" w:tplc="ACB29BB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3A6908"/>
    <w:multiLevelType w:val="hybridMultilevel"/>
    <w:tmpl w:val="C600721A"/>
    <w:lvl w:ilvl="0" w:tplc="E120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701EB6"/>
    <w:multiLevelType w:val="hybridMultilevel"/>
    <w:tmpl w:val="E84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>
    <w:nsid w:val="6B85188E"/>
    <w:multiLevelType w:val="hybridMultilevel"/>
    <w:tmpl w:val="A7503A38"/>
    <w:lvl w:ilvl="0" w:tplc="80FE227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D79001C"/>
    <w:multiLevelType w:val="hybridMultilevel"/>
    <w:tmpl w:val="F34416D0"/>
    <w:lvl w:ilvl="0" w:tplc="891EC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B3D41"/>
    <w:multiLevelType w:val="hybridMultilevel"/>
    <w:tmpl w:val="30D610CC"/>
    <w:lvl w:ilvl="0" w:tplc="AE74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6"/>
  </w:num>
  <w:num w:numId="2">
    <w:abstractNumId w:val="7"/>
  </w:num>
  <w:num w:numId="3">
    <w:abstractNumId w:val="14"/>
  </w:num>
  <w:num w:numId="4">
    <w:abstractNumId w:val="25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23"/>
  </w:num>
  <w:num w:numId="11">
    <w:abstractNumId w:val="15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19"/>
  </w:num>
  <w:num w:numId="20">
    <w:abstractNumId w:val="17"/>
  </w:num>
  <w:num w:numId="21">
    <w:abstractNumId w:val="24"/>
  </w:num>
  <w:num w:numId="22">
    <w:abstractNumId w:val="16"/>
  </w:num>
  <w:num w:numId="23">
    <w:abstractNumId w:val="12"/>
  </w:num>
  <w:num w:numId="24">
    <w:abstractNumId w:val="8"/>
  </w:num>
  <w:num w:numId="25">
    <w:abstractNumId w:val="22"/>
  </w:num>
  <w:num w:numId="26">
    <w:abstractNumId w:val="3"/>
  </w:num>
  <w:num w:numId="2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1107"/>
    <w:rsid w:val="00004274"/>
    <w:rsid w:val="00006147"/>
    <w:rsid w:val="00006389"/>
    <w:rsid w:val="00007C9D"/>
    <w:rsid w:val="00012FC5"/>
    <w:rsid w:val="00014EFE"/>
    <w:rsid w:val="00023549"/>
    <w:rsid w:val="00026175"/>
    <w:rsid w:val="00032125"/>
    <w:rsid w:val="000335D4"/>
    <w:rsid w:val="00035F63"/>
    <w:rsid w:val="00036DDB"/>
    <w:rsid w:val="00042136"/>
    <w:rsid w:val="000445FB"/>
    <w:rsid w:val="0004751B"/>
    <w:rsid w:val="00051BC9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0F13"/>
    <w:rsid w:val="00081F5F"/>
    <w:rsid w:val="00082799"/>
    <w:rsid w:val="00084CE0"/>
    <w:rsid w:val="000866A9"/>
    <w:rsid w:val="00087230"/>
    <w:rsid w:val="00090248"/>
    <w:rsid w:val="00092296"/>
    <w:rsid w:val="000922E9"/>
    <w:rsid w:val="000A2CB2"/>
    <w:rsid w:val="000A36B2"/>
    <w:rsid w:val="000A7963"/>
    <w:rsid w:val="000B2CF7"/>
    <w:rsid w:val="000B311C"/>
    <w:rsid w:val="000B5CD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4C5E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97491"/>
    <w:rsid w:val="001A0997"/>
    <w:rsid w:val="001A526C"/>
    <w:rsid w:val="001B02D5"/>
    <w:rsid w:val="001B0CB2"/>
    <w:rsid w:val="001B3154"/>
    <w:rsid w:val="001C57FA"/>
    <w:rsid w:val="001C584D"/>
    <w:rsid w:val="001C58F5"/>
    <w:rsid w:val="001D0E44"/>
    <w:rsid w:val="001D65D2"/>
    <w:rsid w:val="001D7C36"/>
    <w:rsid w:val="001E2044"/>
    <w:rsid w:val="001E26EF"/>
    <w:rsid w:val="001E6137"/>
    <w:rsid w:val="001E6CEB"/>
    <w:rsid w:val="001F0049"/>
    <w:rsid w:val="001F1353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4D37"/>
    <w:rsid w:val="00256B91"/>
    <w:rsid w:val="002620E0"/>
    <w:rsid w:val="002634A3"/>
    <w:rsid w:val="00266B06"/>
    <w:rsid w:val="002722E5"/>
    <w:rsid w:val="00277140"/>
    <w:rsid w:val="00277A42"/>
    <w:rsid w:val="002828D8"/>
    <w:rsid w:val="00285A72"/>
    <w:rsid w:val="00287C97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422B"/>
    <w:rsid w:val="002E54FA"/>
    <w:rsid w:val="002F1D47"/>
    <w:rsid w:val="002F2F80"/>
    <w:rsid w:val="002F3E44"/>
    <w:rsid w:val="00300235"/>
    <w:rsid w:val="00303857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269B6"/>
    <w:rsid w:val="003272F1"/>
    <w:rsid w:val="00333685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48DA"/>
    <w:rsid w:val="00397757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6E4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16715"/>
    <w:rsid w:val="00420D65"/>
    <w:rsid w:val="004213FA"/>
    <w:rsid w:val="00423ACB"/>
    <w:rsid w:val="00424176"/>
    <w:rsid w:val="0042566A"/>
    <w:rsid w:val="00431B02"/>
    <w:rsid w:val="00432900"/>
    <w:rsid w:val="00433C74"/>
    <w:rsid w:val="004364AA"/>
    <w:rsid w:val="00436A25"/>
    <w:rsid w:val="004402C1"/>
    <w:rsid w:val="00440EAD"/>
    <w:rsid w:val="004414B0"/>
    <w:rsid w:val="004455D9"/>
    <w:rsid w:val="00452984"/>
    <w:rsid w:val="00452D01"/>
    <w:rsid w:val="00455CE6"/>
    <w:rsid w:val="00456672"/>
    <w:rsid w:val="00456CB9"/>
    <w:rsid w:val="00456FDE"/>
    <w:rsid w:val="004603A9"/>
    <w:rsid w:val="004626B0"/>
    <w:rsid w:val="00467746"/>
    <w:rsid w:val="004705EB"/>
    <w:rsid w:val="00470C3D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464C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31F0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4A6A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3E7"/>
    <w:rsid w:val="005E7F63"/>
    <w:rsid w:val="005F1228"/>
    <w:rsid w:val="005F1679"/>
    <w:rsid w:val="005F2242"/>
    <w:rsid w:val="005F3C81"/>
    <w:rsid w:val="005F5ACD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3D94"/>
    <w:rsid w:val="006269F1"/>
    <w:rsid w:val="00626B78"/>
    <w:rsid w:val="00627DD0"/>
    <w:rsid w:val="00630538"/>
    <w:rsid w:val="00633DB0"/>
    <w:rsid w:val="006342CA"/>
    <w:rsid w:val="00634B0C"/>
    <w:rsid w:val="00635F59"/>
    <w:rsid w:val="0065049C"/>
    <w:rsid w:val="006527D2"/>
    <w:rsid w:val="00655B7F"/>
    <w:rsid w:val="00660EC0"/>
    <w:rsid w:val="00664F2E"/>
    <w:rsid w:val="006701D0"/>
    <w:rsid w:val="0067030C"/>
    <w:rsid w:val="00672362"/>
    <w:rsid w:val="00673FF2"/>
    <w:rsid w:val="00674DED"/>
    <w:rsid w:val="00676013"/>
    <w:rsid w:val="00695505"/>
    <w:rsid w:val="00695773"/>
    <w:rsid w:val="006A0BB6"/>
    <w:rsid w:val="006A14EF"/>
    <w:rsid w:val="006A4FF7"/>
    <w:rsid w:val="006A5FE8"/>
    <w:rsid w:val="006B70DD"/>
    <w:rsid w:val="006B710B"/>
    <w:rsid w:val="006C0121"/>
    <w:rsid w:val="006C687E"/>
    <w:rsid w:val="006C7858"/>
    <w:rsid w:val="006C79AB"/>
    <w:rsid w:val="006D02DA"/>
    <w:rsid w:val="006D092B"/>
    <w:rsid w:val="006D0F6A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6F7FD1"/>
    <w:rsid w:val="00706ABF"/>
    <w:rsid w:val="00707D5C"/>
    <w:rsid w:val="00711B17"/>
    <w:rsid w:val="0071607C"/>
    <w:rsid w:val="00717FC8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20D"/>
    <w:rsid w:val="00767FA9"/>
    <w:rsid w:val="0077167F"/>
    <w:rsid w:val="00771837"/>
    <w:rsid w:val="0077616A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1785A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05DE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639E"/>
    <w:rsid w:val="008D7CB0"/>
    <w:rsid w:val="008E0F95"/>
    <w:rsid w:val="008E104E"/>
    <w:rsid w:val="008E48F6"/>
    <w:rsid w:val="008E6792"/>
    <w:rsid w:val="008E6826"/>
    <w:rsid w:val="008E6BCD"/>
    <w:rsid w:val="008F1452"/>
    <w:rsid w:val="008F4C8D"/>
    <w:rsid w:val="008F5228"/>
    <w:rsid w:val="008F5EED"/>
    <w:rsid w:val="00900C65"/>
    <w:rsid w:val="00905106"/>
    <w:rsid w:val="00906960"/>
    <w:rsid w:val="0091063E"/>
    <w:rsid w:val="00910A47"/>
    <w:rsid w:val="00911967"/>
    <w:rsid w:val="00911B40"/>
    <w:rsid w:val="0092023C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6604"/>
    <w:rsid w:val="0099735D"/>
    <w:rsid w:val="0099754B"/>
    <w:rsid w:val="009A08FB"/>
    <w:rsid w:val="009A1C4B"/>
    <w:rsid w:val="009B0762"/>
    <w:rsid w:val="009B0B1B"/>
    <w:rsid w:val="009B3779"/>
    <w:rsid w:val="009C7AB6"/>
    <w:rsid w:val="009D07B4"/>
    <w:rsid w:val="009D5B61"/>
    <w:rsid w:val="009D5FDB"/>
    <w:rsid w:val="009E07D8"/>
    <w:rsid w:val="009E35DD"/>
    <w:rsid w:val="009E6652"/>
    <w:rsid w:val="009E6AFF"/>
    <w:rsid w:val="009F1578"/>
    <w:rsid w:val="009F4EEB"/>
    <w:rsid w:val="009F527A"/>
    <w:rsid w:val="009F6789"/>
    <w:rsid w:val="00A024E2"/>
    <w:rsid w:val="00A02526"/>
    <w:rsid w:val="00A0344A"/>
    <w:rsid w:val="00A0414D"/>
    <w:rsid w:val="00A04C81"/>
    <w:rsid w:val="00A04CCD"/>
    <w:rsid w:val="00A05B32"/>
    <w:rsid w:val="00A06728"/>
    <w:rsid w:val="00A1159F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480E"/>
    <w:rsid w:val="00A87B2D"/>
    <w:rsid w:val="00A96B5B"/>
    <w:rsid w:val="00AA2898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5CE"/>
    <w:rsid w:val="00AE3B04"/>
    <w:rsid w:val="00AE40B0"/>
    <w:rsid w:val="00AE6B4B"/>
    <w:rsid w:val="00AE7ED7"/>
    <w:rsid w:val="00AF0C76"/>
    <w:rsid w:val="00AF157D"/>
    <w:rsid w:val="00AF29EF"/>
    <w:rsid w:val="00AF2B21"/>
    <w:rsid w:val="00AF2EFD"/>
    <w:rsid w:val="00AF3CBD"/>
    <w:rsid w:val="00AF3DA9"/>
    <w:rsid w:val="00AF649B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4ED4"/>
    <w:rsid w:val="00B4783D"/>
    <w:rsid w:val="00B506BB"/>
    <w:rsid w:val="00B51718"/>
    <w:rsid w:val="00B553EB"/>
    <w:rsid w:val="00B56B40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1647"/>
    <w:rsid w:val="00BA2E6C"/>
    <w:rsid w:val="00BA49C2"/>
    <w:rsid w:val="00BA5131"/>
    <w:rsid w:val="00BA6E11"/>
    <w:rsid w:val="00BA70B5"/>
    <w:rsid w:val="00BB1657"/>
    <w:rsid w:val="00BB2DFC"/>
    <w:rsid w:val="00BB33D7"/>
    <w:rsid w:val="00BB498F"/>
    <w:rsid w:val="00BB62FD"/>
    <w:rsid w:val="00BC0699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0332"/>
    <w:rsid w:val="00C027B9"/>
    <w:rsid w:val="00C03AAB"/>
    <w:rsid w:val="00C05EF4"/>
    <w:rsid w:val="00C06625"/>
    <w:rsid w:val="00C07E19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6AE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87F3F"/>
    <w:rsid w:val="00C9033B"/>
    <w:rsid w:val="00C915F7"/>
    <w:rsid w:val="00C9397C"/>
    <w:rsid w:val="00C945CA"/>
    <w:rsid w:val="00C95ADE"/>
    <w:rsid w:val="00C97A83"/>
    <w:rsid w:val="00CA0818"/>
    <w:rsid w:val="00CA3C3D"/>
    <w:rsid w:val="00CA4596"/>
    <w:rsid w:val="00CA7B26"/>
    <w:rsid w:val="00CB1625"/>
    <w:rsid w:val="00CB3900"/>
    <w:rsid w:val="00CC0634"/>
    <w:rsid w:val="00CC0BDF"/>
    <w:rsid w:val="00CC3288"/>
    <w:rsid w:val="00CC3C79"/>
    <w:rsid w:val="00CC5718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06057"/>
    <w:rsid w:val="00D1360D"/>
    <w:rsid w:val="00D16196"/>
    <w:rsid w:val="00D168A7"/>
    <w:rsid w:val="00D16C74"/>
    <w:rsid w:val="00D2050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A5F9B"/>
    <w:rsid w:val="00DB10D3"/>
    <w:rsid w:val="00DB1E87"/>
    <w:rsid w:val="00DB4C13"/>
    <w:rsid w:val="00DB7EB2"/>
    <w:rsid w:val="00DC187D"/>
    <w:rsid w:val="00DC2F99"/>
    <w:rsid w:val="00DC37D8"/>
    <w:rsid w:val="00DD1E98"/>
    <w:rsid w:val="00DD3988"/>
    <w:rsid w:val="00DD6BDB"/>
    <w:rsid w:val="00DD76D7"/>
    <w:rsid w:val="00DE0B71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2C33"/>
    <w:rsid w:val="00E17FAB"/>
    <w:rsid w:val="00E24183"/>
    <w:rsid w:val="00E25B70"/>
    <w:rsid w:val="00E2670A"/>
    <w:rsid w:val="00E26D73"/>
    <w:rsid w:val="00E277B4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37DA"/>
    <w:rsid w:val="00E74162"/>
    <w:rsid w:val="00E74756"/>
    <w:rsid w:val="00E83338"/>
    <w:rsid w:val="00E854DC"/>
    <w:rsid w:val="00E85BED"/>
    <w:rsid w:val="00E90403"/>
    <w:rsid w:val="00E90D3E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16107"/>
    <w:rsid w:val="00F20112"/>
    <w:rsid w:val="00F20B38"/>
    <w:rsid w:val="00F21623"/>
    <w:rsid w:val="00F21E8F"/>
    <w:rsid w:val="00F3066D"/>
    <w:rsid w:val="00F31BDC"/>
    <w:rsid w:val="00F324CA"/>
    <w:rsid w:val="00F33D1F"/>
    <w:rsid w:val="00F36728"/>
    <w:rsid w:val="00F37CA4"/>
    <w:rsid w:val="00F42DCD"/>
    <w:rsid w:val="00F44921"/>
    <w:rsid w:val="00F4507D"/>
    <w:rsid w:val="00F4660B"/>
    <w:rsid w:val="00F51479"/>
    <w:rsid w:val="00F51B90"/>
    <w:rsid w:val="00F60F41"/>
    <w:rsid w:val="00F66CB9"/>
    <w:rsid w:val="00F66D3D"/>
    <w:rsid w:val="00F67233"/>
    <w:rsid w:val="00F75DFD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2D7F"/>
    <w:rsid w:val="00FF62C1"/>
    <w:rsid w:val="00FF6B4E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9E3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9E3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606F-C773-4F9E-8476-2303818D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23</cp:revision>
  <cp:lastPrinted>2018-04-24T08:16:00Z</cp:lastPrinted>
  <dcterms:created xsi:type="dcterms:W3CDTF">2018-04-25T12:58:00Z</dcterms:created>
  <dcterms:modified xsi:type="dcterms:W3CDTF">2018-05-03T12:00:00Z</dcterms:modified>
</cp:coreProperties>
</file>