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AB" w:rsidRPr="00D83B23" w:rsidRDefault="008A6AAB" w:rsidP="008A6AAB">
      <w:pPr>
        <w:jc w:val="center"/>
        <w:rPr>
          <w:b/>
          <w:bCs/>
          <w:sz w:val="26"/>
          <w:szCs w:val="26"/>
        </w:rPr>
      </w:pPr>
      <w:r w:rsidRPr="00D83B23">
        <w:rPr>
          <w:b/>
          <w:bCs/>
          <w:sz w:val="26"/>
          <w:szCs w:val="26"/>
        </w:rPr>
        <w:t xml:space="preserve">Сообщение о </w:t>
      </w:r>
      <w:bookmarkStart w:id="0" w:name="_GoBack"/>
      <w:bookmarkEnd w:id="0"/>
      <w:r w:rsidRPr="00D83B23">
        <w:rPr>
          <w:b/>
          <w:bCs/>
          <w:sz w:val="26"/>
          <w:szCs w:val="26"/>
        </w:rPr>
        <w:t>существенном факте</w:t>
      </w:r>
    </w:p>
    <w:p w:rsidR="008A6AAB" w:rsidRPr="00D83B23" w:rsidRDefault="008A6AAB" w:rsidP="00F30EBD">
      <w:pPr>
        <w:ind w:left="1134" w:right="1134"/>
        <w:jc w:val="center"/>
      </w:pPr>
      <w:r w:rsidRPr="00D83B23">
        <w:rPr>
          <w:b/>
          <w:bCs/>
          <w:sz w:val="26"/>
          <w:szCs w:val="26"/>
        </w:rPr>
        <w:t>«</w:t>
      </w:r>
      <w:r w:rsidR="00F30EBD" w:rsidRPr="00F30EBD">
        <w:rPr>
          <w:b/>
          <w:bCs/>
          <w:sz w:val="26"/>
          <w:szCs w:val="26"/>
        </w:rPr>
        <w:t>О дате, на которую определяются (фиксируются) лица, имеющие</w:t>
      </w:r>
      <w:r w:rsidR="00F30EBD">
        <w:rPr>
          <w:b/>
          <w:bCs/>
          <w:sz w:val="26"/>
          <w:szCs w:val="26"/>
        </w:rPr>
        <w:t xml:space="preserve"> </w:t>
      </w:r>
      <w:r w:rsidR="00F30EBD" w:rsidRPr="00F30EBD">
        <w:rPr>
          <w:b/>
          <w:bCs/>
          <w:sz w:val="26"/>
          <w:szCs w:val="26"/>
        </w:rPr>
        <w:t xml:space="preserve">право на осуществление прав по ценным бумагам эмитента </w:t>
      </w:r>
      <w:r w:rsidRPr="00D83B23">
        <w:rPr>
          <w:b/>
          <w:bCs/>
          <w:sz w:val="26"/>
          <w:szCs w:val="26"/>
        </w:rPr>
        <w:t>(раскрытие инсайдерской информации)»</w:t>
      </w:r>
    </w:p>
    <w:p w:rsidR="008A6AAB" w:rsidRPr="00D83B23" w:rsidRDefault="008A6AAB" w:rsidP="008A6AAB">
      <w:pPr>
        <w:pBdr>
          <w:top w:val="single" w:sz="4" w:space="1" w:color="auto"/>
        </w:pBdr>
        <w:ind w:left="1389" w:right="1134"/>
        <w:jc w:val="cente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4422"/>
      </w:tblGrid>
      <w:tr w:rsidR="008A6AAB" w:rsidRPr="00D83B23" w:rsidTr="006A444F">
        <w:trPr>
          <w:cantSplit/>
        </w:trPr>
        <w:tc>
          <w:tcPr>
            <w:tcW w:w="9979" w:type="dxa"/>
            <w:gridSpan w:val="2"/>
          </w:tcPr>
          <w:p w:rsidR="008A6AAB" w:rsidRPr="00D83B23" w:rsidRDefault="008A6AAB" w:rsidP="006A444F">
            <w:pPr>
              <w:jc w:val="center"/>
              <w:rPr>
                <w:sz w:val="24"/>
                <w:szCs w:val="24"/>
              </w:rPr>
            </w:pPr>
            <w:r w:rsidRPr="00D83B23">
              <w:rPr>
                <w:sz w:val="24"/>
                <w:szCs w:val="24"/>
              </w:rPr>
              <w:t>1. Общие сведения</w:t>
            </w:r>
          </w:p>
        </w:tc>
      </w:tr>
      <w:tr w:rsidR="008A6AAB" w:rsidRPr="00D83B23" w:rsidTr="006A444F">
        <w:tc>
          <w:tcPr>
            <w:tcW w:w="5557" w:type="dxa"/>
          </w:tcPr>
          <w:p w:rsidR="008A6AAB" w:rsidRPr="00D83B23" w:rsidRDefault="008A6AAB" w:rsidP="006A444F">
            <w:pPr>
              <w:ind w:left="57" w:right="57"/>
              <w:jc w:val="both"/>
              <w:rPr>
                <w:sz w:val="24"/>
                <w:szCs w:val="24"/>
              </w:rPr>
            </w:pPr>
            <w:r w:rsidRPr="00D83B23">
              <w:rPr>
                <w:sz w:val="24"/>
                <w:szCs w:val="24"/>
              </w:rPr>
              <w:t>1.1. Полное фирменное наименование (для коммерческой организации) или наименование (для некоммерческой организации) эмитента</w:t>
            </w:r>
          </w:p>
        </w:tc>
        <w:tc>
          <w:tcPr>
            <w:tcW w:w="4422" w:type="dxa"/>
          </w:tcPr>
          <w:p w:rsidR="008A6AAB" w:rsidRPr="00D83B23" w:rsidRDefault="008A6AAB" w:rsidP="006A444F">
            <w:pPr>
              <w:ind w:left="57" w:right="57"/>
              <w:jc w:val="both"/>
              <w:rPr>
                <w:sz w:val="24"/>
                <w:szCs w:val="24"/>
              </w:rPr>
            </w:pPr>
            <w:r w:rsidRPr="00D83B23">
              <w:rPr>
                <w:sz w:val="24"/>
                <w:szCs w:val="24"/>
              </w:rPr>
              <w:t>Публичное акционерное общество «Россети Северный Кавказ»</w:t>
            </w:r>
          </w:p>
        </w:tc>
      </w:tr>
      <w:tr w:rsidR="008A6AAB" w:rsidRPr="00D83B23" w:rsidTr="006A444F">
        <w:tc>
          <w:tcPr>
            <w:tcW w:w="5557" w:type="dxa"/>
          </w:tcPr>
          <w:p w:rsidR="008A6AAB" w:rsidRPr="00D83B23" w:rsidRDefault="008A6AAB" w:rsidP="006A444F">
            <w:pPr>
              <w:ind w:left="57" w:right="57"/>
              <w:jc w:val="both"/>
              <w:rPr>
                <w:sz w:val="24"/>
                <w:szCs w:val="24"/>
              </w:rPr>
            </w:pPr>
            <w:r w:rsidRPr="00D83B23">
              <w:rPr>
                <w:sz w:val="24"/>
                <w:szCs w:val="24"/>
              </w:rPr>
              <w:t>1.2. Адрес эмитента, указанный в едином государственном реестре юридических лиц</w:t>
            </w:r>
          </w:p>
        </w:tc>
        <w:tc>
          <w:tcPr>
            <w:tcW w:w="4422" w:type="dxa"/>
          </w:tcPr>
          <w:p w:rsidR="008A6AAB" w:rsidRPr="00D83B23" w:rsidRDefault="008A6AAB" w:rsidP="006A444F">
            <w:pPr>
              <w:ind w:left="57" w:right="57"/>
              <w:jc w:val="both"/>
              <w:rPr>
                <w:sz w:val="24"/>
                <w:szCs w:val="24"/>
              </w:rPr>
            </w:pPr>
            <w:r w:rsidRPr="00D83B23">
              <w:rPr>
                <w:sz w:val="24"/>
                <w:szCs w:val="24"/>
              </w:rPr>
              <w:t>357506, Ставропольский край, Пятигорск город, Подстанционная улица, дом 13а</w:t>
            </w:r>
          </w:p>
        </w:tc>
      </w:tr>
      <w:tr w:rsidR="008A6AAB" w:rsidRPr="00D83B23" w:rsidTr="006A444F">
        <w:tc>
          <w:tcPr>
            <w:tcW w:w="5557" w:type="dxa"/>
          </w:tcPr>
          <w:p w:rsidR="008A6AAB" w:rsidRPr="00D83B23" w:rsidRDefault="008A6AAB" w:rsidP="006A444F">
            <w:pPr>
              <w:ind w:left="57" w:right="57"/>
              <w:jc w:val="both"/>
              <w:rPr>
                <w:sz w:val="24"/>
                <w:szCs w:val="24"/>
              </w:rPr>
            </w:pPr>
            <w:r w:rsidRPr="00D83B23">
              <w:rPr>
                <w:sz w:val="24"/>
                <w:szCs w:val="24"/>
              </w:rPr>
              <w:t>1.3. Основной государственный регистрационный номер (ОГРН) эмитента (при наличии)</w:t>
            </w:r>
          </w:p>
        </w:tc>
        <w:tc>
          <w:tcPr>
            <w:tcW w:w="4422" w:type="dxa"/>
          </w:tcPr>
          <w:p w:rsidR="008A6AAB" w:rsidRPr="00D83B23" w:rsidRDefault="008A6AAB" w:rsidP="006A444F">
            <w:pPr>
              <w:ind w:left="57" w:right="57"/>
              <w:jc w:val="both"/>
              <w:rPr>
                <w:sz w:val="24"/>
                <w:szCs w:val="24"/>
              </w:rPr>
            </w:pPr>
            <w:r w:rsidRPr="00D83B23">
              <w:rPr>
                <w:sz w:val="24"/>
                <w:szCs w:val="24"/>
              </w:rPr>
              <w:t>1062632029778</w:t>
            </w:r>
          </w:p>
        </w:tc>
      </w:tr>
      <w:tr w:rsidR="008A6AAB" w:rsidRPr="00D83B23" w:rsidTr="006A444F">
        <w:tc>
          <w:tcPr>
            <w:tcW w:w="5557" w:type="dxa"/>
          </w:tcPr>
          <w:p w:rsidR="008A6AAB" w:rsidRPr="00D83B23" w:rsidRDefault="008A6AAB" w:rsidP="006A444F">
            <w:pPr>
              <w:ind w:left="57" w:right="57"/>
              <w:jc w:val="both"/>
              <w:rPr>
                <w:sz w:val="24"/>
                <w:szCs w:val="24"/>
              </w:rPr>
            </w:pPr>
            <w:r w:rsidRPr="00D83B23">
              <w:rPr>
                <w:sz w:val="24"/>
                <w:szCs w:val="24"/>
              </w:rPr>
              <w:t>1.4. Идентификационный номер налогоплательщика (ИНН) эмитента (при наличии)</w:t>
            </w:r>
          </w:p>
        </w:tc>
        <w:tc>
          <w:tcPr>
            <w:tcW w:w="4422" w:type="dxa"/>
          </w:tcPr>
          <w:p w:rsidR="008A6AAB" w:rsidRPr="00D83B23" w:rsidRDefault="008A6AAB" w:rsidP="006A444F">
            <w:pPr>
              <w:ind w:left="57" w:right="57"/>
              <w:jc w:val="both"/>
              <w:rPr>
                <w:sz w:val="24"/>
                <w:szCs w:val="24"/>
              </w:rPr>
            </w:pPr>
            <w:r w:rsidRPr="00D83B23">
              <w:rPr>
                <w:sz w:val="24"/>
                <w:szCs w:val="24"/>
              </w:rPr>
              <w:t>2632082033</w:t>
            </w:r>
          </w:p>
        </w:tc>
      </w:tr>
      <w:tr w:rsidR="008A6AAB" w:rsidRPr="00D83B23" w:rsidTr="006A444F">
        <w:tc>
          <w:tcPr>
            <w:tcW w:w="5557" w:type="dxa"/>
          </w:tcPr>
          <w:p w:rsidR="008A6AAB" w:rsidRPr="00D83B23" w:rsidRDefault="008A6AAB" w:rsidP="006A444F">
            <w:pPr>
              <w:ind w:left="57" w:right="57"/>
              <w:jc w:val="both"/>
              <w:rPr>
                <w:sz w:val="24"/>
                <w:szCs w:val="24"/>
              </w:rPr>
            </w:pPr>
            <w:r w:rsidRPr="00D83B23">
              <w:rPr>
                <w:sz w:val="24"/>
                <w:szCs w:val="24"/>
              </w:rPr>
              <w:t>1.5. Уникальный код эмитента, присвоенный Банком России</w:t>
            </w:r>
          </w:p>
        </w:tc>
        <w:tc>
          <w:tcPr>
            <w:tcW w:w="4422" w:type="dxa"/>
          </w:tcPr>
          <w:p w:rsidR="008A6AAB" w:rsidRPr="00D83B23" w:rsidRDefault="008A6AAB" w:rsidP="006A444F">
            <w:pPr>
              <w:ind w:left="57" w:right="57"/>
              <w:jc w:val="both"/>
              <w:rPr>
                <w:sz w:val="24"/>
                <w:szCs w:val="24"/>
              </w:rPr>
            </w:pPr>
            <w:r w:rsidRPr="00D83B23">
              <w:rPr>
                <w:sz w:val="24"/>
                <w:szCs w:val="24"/>
              </w:rPr>
              <w:t>34747-E</w:t>
            </w:r>
          </w:p>
        </w:tc>
      </w:tr>
      <w:tr w:rsidR="008A6AAB" w:rsidRPr="00D83B23" w:rsidTr="006A444F">
        <w:tc>
          <w:tcPr>
            <w:tcW w:w="5557" w:type="dxa"/>
          </w:tcPr>
          <w:p w:rsidR="008A6AAB" w:rsidRPr="00D83B23" w:rsidRDefault="008A6AAB" w:rsidP="006A444F">
            <w:pPr>
              <w:ind w:left="57" w:right="57"/>
              <w:jc w:val="both"/>
              <w:rPr>
                <w:sz w:val="24"/>
                <w:szCs w:val="24"/>
              </w:rPr>
            </w:pPr>
            <w:r w:rsidRPr="00D83B23">
              <w:rPr>
                <w:sz w:val="24"/>
                <w:szCs w:val="24"/>
              </w:rPr>
              <w:t>1.6. Адрес страницы в сети «Интернет», используемой эмитентом для раскрытия информации</w:t>
            </w:r>
          </w:p>
        </w:tc>
        <w:tc>
          <w:tcPr>
            <w:tcW w:w="4422" w:type="dxa"/>
          </w:tcPr>
          <w:p w:rsidR="008A6AAB" w:rsidRPr="00D83B23" w:rsidRDefault="00912619" w:rsidP="006A444F">
            <w:pPr>
              <w:ind w:left="57" w:right="57"/>
              <w:jc w:val="both"/>
              <w:rPr>
                <w:sz w:val="24"/>
                <w:szCs w:val="24"/>
              </w:rPr>
            </w:pPr>
            <w:hyperlink r:id="rId6" w:history="1">
              <w:r w:rsidR="008A6AAB" w:rsidRPr="00D83B23">
                <w:rPr>
                  <w:rStyle w:val="a3"/>
                  <w:sz w:val="24"/>
                  <w:szCs w:val="24"/>
                </w:rPr>
                <w:t>http://www.rossetisk.ru</w:t>
              </w:r>
            </w:hyperlink>
            <w:r w:rsidR="008A6AAB" w:rsidRPr="00D83B23">
              <w:rPr>
                <w:sz w:val="24"/>
                <w:szCs w:val="24"/>
              </w:rPr>
              <w:t>;</w:t>
            </w:r>
          </w:p>
          <w:p w:rsidR="008A6AAB" w:rsidRPr="00D83B23" w:rsidRDefault="00912619" w:rsidP="006A444F">
            <w:pPr>
              <w:ind w:left="57" w:right="57"/>
              <w:jc w:val="both"/>
              <w:rPr>
                <w:sz w:val="24"/>
                <w:szCs w:val="24"/>
              </w:rPr>
            </w:pPr>
            <w:hyperlink r:id="rId7" w:history="1">
              <w:r w:rsidR="008A6AAB" w:rsidRPr="00D83B23">
                <w:rPr>
                  <w:rStyle w:val="a3"/>
                  <w:sz w:val="24"/>
                  <w:szCs w:val="24"/>
                </w:rPr>
                <w:t>http://disclosure.skrin.ru/disclosure/2632082033</w:t>
              </w:r>
            </w:hyperlink>
          </w:p>
        </w:tc>
      </w:tr>
      <w:tr w:rsidR="008A6AAB" w:rsidRPr="00D83B23" w:rsidTr="006A444F">
        <w:tc>
          <w:tcPr>
            <w:tcW w:w="5557" w:type="dxa"/>
          </w:tcPr>
          <w:p w:rsidR="008A6AAB" w:rsidRPr="00D83B23" w:rsidRDefault="008A6AAB" w:rsidP="006A444F">
            <w:pPr>
              <w:ind w:left="57" w:right="57"/>
              <w:jc w:val="both"/>
              <w:rPr>
                <w:sz w:val="24"/>
                <w:szCs w:val="24"/>
              </w:rPr>
            </w:pPr>
            <w:r w:rsidRPr="00D83B23">
              <w:rPr>
                <w:sz w:val="24"/>
                <w:szCs w:val="24"/>
              </w:rPr>
              <w:t>1.7. Дата наступления события (существенного факта), о котором составлено сообщение</w:t>
            </w:r>
          </w:p>
        </w:tc>
        <w:tc>
          <w:tcPr>
            <w:tcW w:w="4422" w:type="dxa"/>
          </w:tcPr>
          <w:p w:rsidR="008A6AAB" w:rsidRPr="00D83B23" w:rsidRDefault="008A6AAB" w:rsidP="006A444F">
            <w:pPr>
              <w:ind w:left="57" w:right="57"/>
              <w:jc w:val="both"/>
              <w:rPr>
                <w:sz w:val="24"/>
                <w:szCs w:val="24"/>
              </w:rPr>
            </w:pPr>
            <w:r>
              <w:rPr>
                <w:sz w:val="24"/>
                <w:szCs w:val="24"/>
              </w:rPr>
              <w:t>12</w:t>
            </w:r>
            <w:r w:rsidRPr="00D83B23">
              <w:rPr>
                <w:sz w:val="24"/>
                <w:szCs w:val="24"/>
              </w:rPr>
              <w:t>.</w:t>
            </w:r>
            <w:r>
              <w:rPr>
                <w:sz w:val="24"/>
                <w:szCs w:val="24"/>
              </w:rPr>
              <w:t>05</w:t>
            </w:r>
            <w:r w:rsidRPr="00D83B23">
              <w:rPr>
                <w:sz w:val="24"/>
                <w:szCs w:val="24"/>
              </w:rPr>
              <w:t>.202</w:t>
            </w:r>
            <w:r>
              <w:rPr>
                <w:sz w:val="24"/>
                <w:szCs w:val="24"/>
              </w:rPr>
              <w:t>3</w:t>
            </w:r>
          </w:p>
        </w:tc>
      </w:tr>
    </w:tbl>
    <w:p w:rsidR="008A6AAB" w:rsidRPr="00D83B23" w:rsidRDefault="008A6AAB" w:rsidP="008A6A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8A6AAB" w:rsidRPr="00D83B23" w:rsidTr="006A444F">
        <w:tc>
          <w:tcPr>
            <w:tcW w:w="9979" w:type="dxa"/>
          </w:tcPr>
          <w:p w:rsidR="008A6AAB" w:rsidRPr="00D83B23" w:rsidRDefault="008A6AAB" w:rsidP="006A444F">
            <w:pPr>
              <w:jc w:val="center"/>
              <w:rPr>
                <w:sz w:val="24"/>
                <w:szCs w:val="24"/>
              </w:rPr>
            </w:pPr>
            <w:r w:rsidRPr="00D83B23">
              <w:rPr>
                <w:sz w:val="24"/>
                <w:szCs w:val="24"/>
              </w:rPr>
              <w:t>2. Содержание сообщения</w:t>
            </w:r>
          </w:p>
        </w:tc>
      </w:tr>
      <w:tr w:rsidR="008A6AAB" w:rsidRPr="00D83B23" w:rsidTr="006A444F">
        <w:tc>
          <w:tcPr>
            <w:tcW w:w="9979" w:type="dxa"/>
          </w:tcPr>
          <w:p w:rsidR="00F30EBD" w:rsidRPr="00F30EBD" w:rsidRDefault="00F30EBD" w:rsidP="00F30EBD">
            <w:pPr>
              <w:shd w:val="clear" w:color="auto" w:fill="FFFFFF"/>
              <w:spacing w:line="270" w:lineRule="atLeast"/>
              <w:jc w:val="both"/>
              <w:rPr>
                <w:color w:val="333333"/>
                <w:sz w:val="24"/>
                <w:szCs w:val="24"/>
              </w:rPr>
            </w:pPr>
            <w:r w:rsidRPr="00F30EBD">
              <w:rPr>
                <w:color w:val="333333"/>
                <w:sz w:val="24"/>
                <w:szCs w:val="24"/>
              </w:rPr>
              <w:t xml:space="preserve">2.1. </w:t>
            </w:r>
            <w:r w:rsidR="00CE6094">
              <w:rPr>
                <w:sz w:val="24"/>
                <w:szCs w:val="24"/>
              </w:rPr>
              <w:t>И</w:t>
            </w:r>
            <w:r w:rsidR="00CE6094" w:rsidRPr="00CE6094">
              <w:rPr>
                <w:sz w:val="24"/>
                <w:szCs w:val="24"/>
              </w:rPr>
              <w:t>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Pr="00C30D2A">
              <w:rPr>
                <w:sz w:val="24"/>
                <w:szCs w:val="24"/>
              </w:rPr>
              <w:t xml:space="preserve">: </w:t>
            </w:r>
            <w:r w:rsidRPr="00A9372B">
              <w:rPr>
                <w:sz w:val="24"/>
                <w:szCs w:val="24"/>
              </w:rPr>
              <w:t>акции обыкновенные бездокументарные, государственный регистрационный номер выпуска –</w:t>
            </w:r>
            <w:r>
              <w:rPr>
                <w:sz w:val="24"/>
                <w:szCs w:val="24"/>
              </w:rPr>
              <w:t xml:space="preserve"> </w:t>
            </w:r>
            <w:r w:rsidRPr="00C64158">
              <w:rPr>
                <w:sz w:val="24"/>
                <w:szCs w:val="24"/>
              </w:rPr>
              <w:t>1-01-34747-Е</w:t>
            </w:r>
            <w:r>
              <w:rPr>
                <w:sz w:val="24"/>
                <w:szCs w:val="24"/>
              </w:rPr>
              <w:t xml:space="preserve"> </w:t>
            </w:r>
            <w:r w:rsidRPr="00A9372B">
              <w:rPr>
                <w:sz w:val="24"/>
                <w:szCs w:val="24"/>
              </w:rPr>
              <w:t>от</w:t>
            </w:r>
            <w:r>
              <w:rPr>
                <w:sz w:val="24"/>
                <w:szCs w:val="24"/>
              </w:rPr>
              <w:t xml:space="preserve"> </w:t>
            </w:r>
            <w:r w:rsidRPr="00C64158">
              <w:rPr>
                <w:sz w:val="24"/>
                <w:szCs w:val="24"/>
              </w:rPr>
              <w:t>27.12.2006</w:t>
            </w:r>
            <w:r w:rsidRPr="00A9372B">
              <w:rPr>
                <w:sz w:val="24"/>
                <w:szCs w:val="24"/>
              </w:rPr>
              <w:t xml:space="preserve">, международный код идентификации (ISIN) – </w:t>
            </w:r>
            <w:r w:rsidRPr="00C64158">
              <w:rPr>
                <w:sz w:val="24"/>
                <w:szCs w:val="24"/>
              </w:rPr>
              <w:t>RU000A0JPPQ7</w:t>
            </w:r>
            <w:r>
              <w:rPr>
                <w:sz w:val="24"/>
                <w:szCs w:val="24"/>
              </w:rPr>
              <w:t>,</w:t>
            </w:r>
            <w:r w:rsidRPr="00590602">
              <w:rPr>
                <w:sz w:val="24"/>
                <w:szCs w:val="24"/>
              </w:rPr>
              <w:t xml:space="preserve"> международный код классификации финансовых инструментов (CFI) –</w:t>
            </w:r>
            <w:r>
              <w:rPr>
                <w:sz w:val="24"/>
                <w:szCs w:val="24"/>
              </w:rPr>
              <w:t xml:space="preserve"> </w:t>
            </w:r>
            <w:r w:rsidRPr="00A9372B">
              <w:rPr>
                <w:sz w:val="24"/>
                <w:szCs w:val="24"/>
              </w:rPr>
              <w:t>ESVXFR</w:t>
            </w:r>
            <w:r w:rsidRPr="00F30EBD">
              <w:rPr>
                <w:color w:val="333333"/>
                <w:sz w:val="24"/>
                <w:szCs w:val="24"/>
              </w:rPr>
              <w:t>.</w:t>
            </w:r>
          </w:p>
          <w:p w:rsidR="00F30EBD" w:rsidRPr="00F30EBD" w:rsidRDefault="00F30EBD" w:rsidP="00F30EBD">
            <w:pPr>
              <w:shd w:val="clear" w:color="auto" w:fill="FFFFFF"/>
              <w:spacing w:line="270" w:lineRule="atLeast"/>
              <w:jc w:val="both"/>
              <w:rPr>
                <w:color w:val="333333"/>
                <w:sz w:val="24"/>
                <w:szCs w:val="24"/>
              </w:rPr>
            </w:pPr>
            <w:r w:rsidRPr="00F30EBD">
              <w:rPr>
                <w:color w:val="333333"/>
                <w:sz w:val="24"/>
                <w:szCs w:val="24"/>
              </w:rPr>
              <w:t>2.2. Права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p>
          <w:p w:rsidR="00F30EBD" w:rsidRPr="00F30EBD" w:rsidRDefault="00F30EBD" w:rsidP="00F30EBD">
            <w:pPr>
              <w:shd w:val="clear" w:color="auto" w:fill="FFFFFF"/>
              <w:spacing w:line="270" w:lineRule="atLeast"/>
              <w:jc w:val="both"/>
              <w:rPr>
                <w:color w:val="333333"/>
                <w:sz w:val="24"/>
                <w:szCs w:val="24"/>
              </w:rPr>
            </w:pPr>
            <w:r w:rsidRPr="00F30EBD">
              <w:rPr>
                <w:color w:val="333333"/>
                <w:sz w:val="24"/>
                <w:szCs w:val="24"/>
              </w:rPr>
              <w:t xml:space="preserve">право на участие в годовом общем собрании акционеров, проводимом </w:t>
            </w:r>
            <w:r>
              <w:rPr>
                <w:color w:val="333333"/>
                <w:sz w:val="24"/>
                <w:szCs w:val="24"/>
              </w:rPr>
              <w:t>15</w:t>
            </w:r>
            <w:r w:rsidRPr="00F30EBD">
              <w:rPr>
                <w:color w:val="333333"/>
                <w:sz w:val="24"/>
                <w:szCs w:val="24"/>
              </w:rPr>
              <w:t xml:space="preserve"> июня 2023 года.</w:t>
            </w:r>
          </w:p>
          <w:p w:rsidR="00F30EBD" w:rsidRPr="00F30EBD" w:rsidRDefault="00F30EBD" w:rsidP="00F30EBD">
            <w:pPr>
              <w:shd w:val="clear" w:color="auto" w:fill="FFFFFF"/>
              <w:spacing w:line="270" w:lineRule="atLeast"/>
              <w:jc w:val="both"/>
              <w:rPr>
                <w:color w:val="333333"/>
                <w:sz w:val="24"/>
                <w:szCs w:val="24"/>
              </w:rPr>
            </w:pPr>
            <w:r w:rsidRPr="00F30EBD">
              <w:rPr>
                <w:color w:val="333333"/>
                <w:sz w:val="24"/>
                <w:szCs w:val="24"/>
              </w:rPr>
              <w:t xml:space="preserve">2.3. Дата, на которую определяются (фиксируются) лица, имеющие право на осуществление прав по ценным бумагам эмитента, – </w:t>
            </w:r>
            <w:r>
              <w:rPr>
                <w:color w:val="333333"/>
                <w:sz w:val="24"/>
                <w:szCs w:val="24"/>
              </w:rPr>
              <w:t>2</w:t>
            </w:r>
            <w:r w:rsidRPr="00F30EBD">
              <w:rPr>
                <w:color w:val="333333"/>
                <w:sz w:val="24"/>
                <w:szCs w:val="24"/>
              </w:rPr>
              <w:t>2 мая 2023 года.</w:t>
            </w:r>
          </w:p>
          <w:p w:rsidR="00F30EBD" w:rsidRDefault="00F30EBD" w:rsidP="00F30EBD">
            <w:pPr>
              <w:pStyle w:val="a4"/>
              <w:shd w:val="clear" w:color="auto" w:fill="FFFFFF"/>
              <w:spacing w:line="270" w:lineRule="atLeast"/>
              <w:ind w:left="0"/>
              <w:jc w:val="both"/>
              <w:rPr>
                <w:color w:val="333333"/>
                <w:sz w:val="24"/>
                <w:szCs w:val="24"/>
              </w:rPr>
            </w:pPr>
            <w:r w:rsidRPr="00F30EBD">
              <w:rPr>
                <w:color w:val="333333"/>
                <w:sz w:val="24"/>
                <w:szCs w:val="24"/>
              </w:rP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 решение Совета директоров ПАО «</w:t>
            </w:r>
            <w:r>
              <w:rPr>
                <w:color w:val="333333"/>
                <w:sz w:val="24"/>
                <w:szCs w:val="24"/>
              </w:rPr>
              <w:t>Россети Северный Кавказ</w:t>
            </w:r>
            <w:r w:rsidRPr="00F30EBD">
              <w:rPr>
                <w:color w:val="333333"/>
                <w:sz w:val="24"/>
                <w:szCs w:val="24"/>
              </w:rPr>
              <w:t>» от 11.05.2023  (протокол от 12.05.2023 № 531).</w:t>
            </w:r>
          </w:p>
          <w:p w:rsidR="008A6AAB" w:rsidRPr="00D83B23" w:rsidRDefault="008A6AAB" w:rsidP="00F30EBD">
            <w:pPr>
              <w:shd w:val="clear" w:color="auto" w:fill="FFFFFF"/>
              <w:spacing w:line="270" w:lineRule="atLeast"/>
              <w:jc w:val="both"/>
              <w:rPr>
                <w:sz w:val="24"/>
                <w:szCs w:val="24"/>
              </w:rPr>
            </w:pPr>
          </w:p>
        </w:tc>
      </w:tr>
    </w:tbl>
    <w:p w:rsidR="008A6AAB" w:rsidRPr="00D83B23" w:rsidRDefault="008A6AAB" w:rsidP="008A6AAB">
      <w:pPr>
        <w:rPr>
          <w:sz w:val="24"/>
          <w:szCs w:val="24"/>
        </w:rPr>
      </w:pPr>
    </w:p>
    <w:tbl>
      <w:tblPr>
        <w:tblW w:w="10059" w:type="dxa"/>
        <w:tblLayout w:type="fixed"/>
        <w:tblCellMar>
          <w:left w:w="28" w:type="dxa"/>
          <w:right w:w="28" w:type="dxa"/>
        </w:tblCellMar>
        <w:tblLook w:val="0000" w:firstRow="0" w:lastRow="0" w:firstColumn="0" w:lastColumn="0" w:noHBand="0" w:noVBand="0"/>
      </w:tblPr>
      <w:tblGrid>
        <w:gridCol w:w="567"/>
        <w:gridCol w:w="510"/>
        <w:gridCol w:w="198"/>
        <w:gridCol w:w="397"/>
        <w:gridCol w:w="255"/>
        <w:gridCol w:w="1418"/>
        <w:gridCol w:w="397"/>
        <w:gridCol w:w="1923"/>
        <w:gridCol w:w="397"/>
        <w:gridCol w:w="1588"/>
        <w:gridCol w:w="397"/>
        <w:gridCol w:w="1923"/>
        <w:gridCol w:w="58"/>
        <w:gridCol w:w="22"/>
        <w:gridCol w:w="9"/>
      </w:tblGrid>
      <w:tr w:rsidR="008A6AAB" w:rsidRPr="00D83B23" w:rsidTr="006A444F">
        <w:tc>
          <w:tcPr>
            <w:tcW w:w="10059" w:type="dxa"/>
            <w:gridSpan w:val="15"/>
            <w:tcBorders>
              <w:top w:val="single" w:sz="4" w:space="0" w:color="auto"/>
              <w:left w:val="single" w:sz="4" w:space="0" w:color="auto"/>
              <w:bottom w:val="single" w:sz="4" w:space="0" w:color="auto"/>
              <w:right w:val="single" w:sz="4" w:space="0" w:color="auto"/>
            </w:tcBorders>
          </w:tcPr>
          <w:p w:rsidR="008A6AAB" w:rsidRPr="00D83B23" w:rsidRDefault="008A6AAB" w:rsidP="006A444F">
            <w:pPr>
              <w:jc w:val="center"/>
              <w:rPr>
                <w:sz w:val="24"/>
                <w:szCs w:val="24"/>
              </w:rPr>
            </w:pPr>
            <w:r w:rsidRPr="00D83B23">
              <w:rPr>
                <w:sz w:val="24"/>
                <w:szCs w:val="24"/>
              </w:rPr>
              <w:t>3. Подпись</w:t>
            </w:r>
          </w:p>
        </w:tc>
      </w:tr>
      <w:tr w:rsidR="008A6AAB" w:rsidRPr="00D83B23" w:rsidTr="006A444F">
        <w:trPr>
          <w:gridAfter w:val="1"/>
          <w:wAfter w:w="9" w:type="dxa"/>
        </w:trPr>
        <w:tc>
          <w:tcPr>
            <w:tcW w:w="567" w:type="dxa"/>
            <w:tcBorders>
              <w:top w:val="single" w:sz="4" w:space="0" w:color="auto"/>
              <w:left w:val="single" w:sz="4" w:space="0" w:color="auto"/>
            </w:tcBorders>
            <w:vAlign w:val="bottom"/>
          </w:tcPr>
          <w:p w:rsidR="008A6AAB" w:rsidRPr="00D83B23" w:rsidRDefault="008A6AAB" w:rsidP="006A444F">
            <w:pPr>
              <w:ind w:left="57"/>
              <w:rPr>
                <w:sz w:val="24"/>
                <w:szCs w:val="24"/>
              </w:rPr>
            </w:pPr>
            <w:r w:rsidRPr="00D83B23">
              <w:rPr>
                <w:sz w:val="24"/>
                <w:szCs w:val="24"/>
              </w:rPr>
              <w:t>3.1.</w:t>
            </w:r>
          </w:p>
        </w:tc>
        <w:tc>
          <w:tcPr>
            <w:tcW w:w="5098" w:type="dxa"/>
            <w:gridSpan w:val="7"/>
            <w:tcBorders>
              <w:top w:val="single" w:sz="4" w:space="0" w:color="auto"/>
              <w:bottom w:val="single" w:sz="4" w:space="0" w:color="auto"/>
            </w:tcBorders>
            <w:vAlign w:val="bottom"/>
          </w:tcPr>
          <w:p w:rsidR="008A6AAB" w:rsidRPr="00D83B23" w:rsidRDefault="008A6AAB" w:rsidP="006A444F">
            <w:pPr>
              <w:rPr>
                <w:sz w:val="24"/>
                <w:szCs w:val="24"/>
              </w:rPr>
            </w:pPr>
            <w:r>
              <w:rPr>
                <w:sz w:val="24"/>
                <w:szCs w:val="24"/>
              </w:rPr>
              <w:t>Заместитель</w:t>
            </w:r>
            <w:r w:rsidRPr="001A7D93">
              <w:rPr>
                <w:sz w:val="24"/>
                <w:szCs w:val="24"/>
              </w:rPr>
              <w:t xml:space="preserve"> </w:t>
            </w:r>
            <w:r>
              <w:rPr>
                <w:sz w:val="24"/>
                <w:szCs w:val="24"/>
              </w:rPr>
              <w:t>директора</w:t>
            </w:r>
            <w:r w:rsidRPr="00D83B23">
              <w:rPr>
                <w:sz w:val="24"/>
                <w:szCs w:val="24"/>
              </w:rPr>
              <w:t xml:space="preserve"> Департамента </w:t>
            </w:r>
          </w:p>
          <w:p w:rsidR="008A6AAB" w:rsidRPr="00D83B23" w:rsidRDefault="008A6AAB" w:rsidP="006A444F">
            <w:pPr>
              <w:rPr>
                <w:sz w:val="24"/>
                <w:szCs w:val="24"/>
              </w:rPr>
            </w:pPr>
            <w:r w:rsidRPr="00D83B23">
              <w:rPr>
                <w:sz w:val="24"/>
                <w:szCs w:val="24"/>
              </w:rPr>
              <w:t>корпоративного управления и взаимодействия с акционерами ПАО «Россети Северный Кавказ»</w:t>
            </w:r>
          </w:p>
          <w:p w:rsidR="008A6AAB" w:rsidRPr="00D83B23" w:rsidRDefault="008A6AAB" w:rsidP="006A444F">
            <w:pPr>
              <w:ind w:right="-165" w:hanging="34"/>
              <w:rPr>
                <w:sz w:val="24"/>
                <w:szCs w:val="24"/>
              </w:rPr>
            </w:pPr>
            <w:r w:rsidRPr="00D83B23">
              <w:rPr>
                <w:sz w:val="24"/>
                <w:szCs w:val="24"/>
              </w:rPr>
              <w:t xml:space="preserve">(на основании доверенности от </w:t>
            </w:r>
            <w:r>
              <w:rPr>
                <w:sz w:val="24"/>
                <w:szCs w:val="24"/>
              </w:rPr>
              <w:t>01</w:t>
            </w:r>
            <w:r w:rsidRPr="00D83B23">
              <w:rPr>
                <w:sz w:val="24"/>
                <w:szCs w:val="24"/>
              </w:rPr>
              <w:t>.</w:t>
            </w:r>
            <w:r>
              <w:rPr>
                <w:sz w:val="24"/>
                <w:szCs w:val="24"/>
              </w:rPr>
              <w:t>0</w:t>
            </w:r>
            <w:r w:rsidRPr="00D83B23">
              <w:rPr>
                <w:sz w:val="24"/>
                <w:szCs w:val="24"/>
              </w:rPr>
              <w:t>1.202</w:t>
            </w:r>
            <w:r>
              <w:rPr>
                <w:sz w:val="24"/>
                <w:szCs w:val="24"/>
              </w:rPr>
              <w:t>3</w:t>
            </w:r>
            <w:r w:rsidRPr="00D83B23">
              <w:rPr>
                <w:sz w:val="24"/>
                <w:szCs w:val="24"/>
              </w:rPr>
              <w:t xml:space="preserve"> № </w:t>
            </w:r>
            <w:r>
              <w:rPr>
                <w:sz w:val="24"/>
                <w:szCs w:val="24"/>
              </w:rPr>
              <w:t>39</w:t>
            </w:r>
            <w:r w:rsidRPr="00D83B23">
              <w:rPr>
                <w:sz w:val="24"/>
                <w:szCs w:val="24"/>
              </w:rPr>
              <w:t>)</w:t>
            </w:r>
          </w:p>
        </w:tc>
        <w:tc>
          <w:tcPr>
            <w:tcW w:w="397" w:type="dxa"/>
            <w:tcBorders>
              <w:top w:val="single" w:sz="4" w:space="0" w:color="auto"/>
            </w:tcBorders>
            <w:vAlign w:val="bottom"/>
          </w:tcPr>
          <w:p w:rsidR="008A6AAB" w:rsidRPr="00D83B23" w:rsidRDefault="008A6AAB" w:rsidP="006A444F">
            <w:pPr>
              <w:jc w:val="center"/>
              <w:rPr>
                <w:sz w:val="24"/>
                <w:szCs w:val="24"/>
              </w:rPr>
            </w:pPr>
          </w:p>
        </w:tc>
        <w:tc>
          <w:tcPr>
            <w:tcW w:w="1588" w:type="dxa"/>
            <w:tcBorders>
              <w:top w:val="single" w:sz="4" w:space="0" w:color="auto"/>
              <w:bottom w:val="single" w:sz="4" w:space="0" w:color="auto"/>
            </w:tcBorders>
            <w:vAlign w:val="bottom"/>
          </w:tcPr>
          <w:p w:rsidR="008A6AAB" w:rsidRPr="00D83B23" w:rsidRDefault="008A6AAB" w:rsidP="006A444F">
            <w:pPr>
              <w:jc w:val="center"/>
              <w:rPr>
                <w:sz w:val="24"/>
                <w:szCs w:val="24"/>
              </w:rPr>
            </w:pPr>
          </w:p>
        </w:tc>
        <w:tc>
          <w:tcPr>
            <w:tcW w:w="397" w:type="dxa"/>
            <w:tcBorders>
              <w:top w:val="single" w:sz="4" w:space="0" w:color="auto"/>
            </w:tcBorders>
            <w:vAlign w:val="bottom"/>
          </w:tcPr>
          <w:p w:rsidR="008A6AAB" w:rsidRPr="00D83B23" w:rsidRDefault="008A6AAB" w:rsidP="006A444F">
            <w:pPr>
              <w:rPr>
                <w:sz w:val="24"/>
                <w:szCs w:val="24"/>
              </w:rPr>
            </w:pPr>
          </w:p>
        </w:tc>
        <w:tc>
          <w:tcPr>
            <w:tcW w:w="1923" w:type="dxa"/>
            <w:tcBorders>
              <w:top w:val="single" w:sz="4" w:space="0" w:color="auto"/>
              <w:bottom w:val="single" w:sz="4" w:space="0" w:color="auto"/>
            </w:tcBorders>
            <w:vAlign w:val="bottom"/>
          </w:tcPr>
          <w:p w:rsidR="008A6AAB" w:rsidRPr="00D83B23" w:rsidRDefault="008A6AAB" w:rsidP="006A444F">
            <w:pPr>
              <w:jc w:val="center"/>
              <w:rPr>
                <w:sz w:val="24"/>
                <w:szCs w:val="24"/>
              </w:rPr>
            </w:pPr>
            <w:r>
              <w:rPr>
                <w:sz w:val="24"/>
                <w:szCs w:val="24"/>
              </w:rPr>
              <w:t>В.В. Волковский</w:t>
            </w:r>
          </w:p>
        </w:tc>
        <w:tc>
          <w:tcPr>
            <w:tcW w:w="80" w:type="dxa"/>
            <w:gridSpan w:val="2"/>
            <w:tcBorders>
              <w:top w:val="single" w:sz="4" w:space="0" w:color="auto"/>
              <w:right w:val="single" w:sz="4" w:space="0" w:color="auto"/>
            </w:tcBorders>
            <w:vAlign w:val="bottom"/>
          </w:tcPr>
          <w:p w:rsidR="008A6AAB" w:rsidRPr="00D83B23" w:rsidRDefault="008A6AAB" w:rsidP="006A444F">
            <w:pPr>
              <w:rPr>
                <w:sz w:val="24"/>
                <w:szCs w:val="24"/>
              </w:rPr>
            </w:pPr>
          </w:p>
        </w:tc>
      </w:tr>
      <w:tr w:rsidR="008A6AAB" w:rsidRPr="00D83B23" w:rsidTr="006A444F">
        <w:trPr>
          <w:gridAfter w:val="1"/>
          <w:wAfter w:w="9" w:type="dxa"/>
        </w:trPr>
        <w:tc>
          <w:tcPr>
            <w:tcW w:w="567" w:type="dxa"/>
            <w:tcBorders>
              <w:left w:val="single" w:sz="4" w:space="0" w:color="auto"/>
              <w:bottom w:val="nil"/>
            </w:tcBorders>
          </w:tcPr>
          <w:p w:rsidR="008A6AAB" w:rsidRPr="00D83B23" w:rsidRDefault="008A6AAB" w:rsidP="006A444F">
            <w:pPr>
              <w:ind w:left="57"/>
            </w:pPr>
          </w:p>
        </w:tc>
        <w:tc>
          <w:tcPr>
            <w:tcW w:w="5098" w:type="dxa"/>
            <w:gridSpan w:val="7"/>
            <w:tcBorders>
              <w:bottom w:val="nil"/>
            </w:tcBorders>
          </w:tcPr>
          <w:p w:rsidR="008A6AAB" w:rsidRPr="00D83B23" w:rsidRDefault="008A6AAB" w:rsidP="006A444F">
            <w:pPr>
              <w:jc w:val="center"/>
            </w:pPr>
            <w:r w:rsidRPr="00D83B23">
              <w:t>(наименование должности уполномоченного лица эмитента)</w:t>
            </w:r>
          </w:p>
        </w:tc>
        <w:tc>
          <w:tcPr>
            <w:tcW w:w="397" w:type="dxa"/>
            <w:tcBorders>
              <w:bottom w:val="nil"/>
            </w:tcBorders>
          </w:tcPr>
          <w:p w:rsidR="008A6AAB" w:rsidRPr="00D83B23" w:rsidRDefault="008A6AAB" w:rsidP="006A444F">
            <w:pPr>
              <w:jc w:val="center"/>
            </w:pPr>
          </w:p>
        </w:tc>
        <w:tc>
          <w:tcPr>
            <w:tcW w:w="1588" w:type="dxa"/>
            <w:tcBorders>
              <w:top w:val="nil"/>
              <w:bottom w:val="nil"/>
            </w:tcBorders>
          </w:tcPr>
          <w:p w:rsidR="008A6AAB" w:rsidRPr="00D83B23" w:rsidRDefault="008A6AAB" w:rsidP="006A444F">
            <w:pPr>
              <w:jc w:val="center"/>
            </w:pPr>
            <w:r w:rsidRPr="00D83B23">
              <w:t>(подпись)</w:t>
            </w:r>
          </w:p>
        </w:tc>
        <w:tc>
          <w:tcPr>
            <w:tcW w:w="397" w:type="dxa"/>
            <w:tcBorders>
              <w:top w:val="nil"/>
              <w:bottom w:val="nil"/>
            </w:tcBorders>
          </w:tcPr>
          <w:p w:rsidR="008A6AAB" w:rsidRPr="00D83B23" w:rsidRDefault="008A6AAB" w:rsidP="006A444F"/>
        </w:tc>
        <w:tc>
          <w:tcPr>
            <w:tcW w:w="1923" w:type="dxa"/>
            <w:tcBorders>
              <w:top w:val="nil"/>
              <w:bottom w:val="nil"/>
            </w:tcBorders>
          </w:tcPr>
          <w:p w:rsidR="008A6AAB" w:rsidRPr="00D83B23" w:rsidRDefault="008A6AAB" w:rsidP="006A444F">
            <w:pPr>
              <w:jc w:val="center"/>
            </w:pPr>
            <w:r w:rsidRPr="00D83B23">
              <w:t>(И.О. Фамилия)</w:t>
            </w:r>
          </w:p>
        </w:tc>
        <w:tc>
          <w:tcPr>
            <w:tcW w:w="80" w:type="dxa"/>
            <w:gridSpan w:val="2"/>
            <w:tcBorders>
              <w:top w:val="nil"/>
              <w:bottom w:val="nil"/>
              <w:right w:val="single" w:sz="4" w:space="0" w:color="auto"/>
            </w:tcBorders>
          </w:tcPr>
          <w:p w:rsidR="008A6AAB" w:rsidRPr="00D83B23" w:rsidRDefault="008A6AAB" w:rsidP="006A444F"/>
        </w:tc>
      </w:tr>
      <w:tr w:rsidR="008A6AAB" w:rsidTr="006A444F">
        <w:trPr>
          <w:gridAfter w:val="2"/>
          <w:wAfter w:w="31" w:type="dxa"/>
        </w:trPr>
        <w:tc>
          <w:tcPr>
            <w:tcW w:w="1077" w:type="dxa"/>
            <w:gridSpan w:val="2"/>
            <w:tcBorders>
              <w:top w:val="nil"/>
              <w:left w:val="single" w:sz="4" w:space="0" w:color="auto"/>
              <w:bottom w:val="nil"/>
              <w:right w:val="nil"/>
            </w:tcBorders>
            <w:vAlign w:val="bottom"/>
          </w:tcPr>
          <w:p w:rsidR="008A6AAB" w:rsidRPr="00D83B23" w:rsidRDefault="008A6AAB" w:rsidP="006A444F">
            <w:pPr>
              <w:ind w:left="57"/>
              <w:rPr>
                <w:sz w:val="24"/>
                <w:szCs w:val="24"/>
              </w:rPr>
            </w:pPr>
            <w:r w:rsidRPr="00D83B23">
              <w:rPr>
                <w:sz w:val="24"/>
                <w:szCs w:val="24"/>
              </w:rPr>
              <w:t>3.2. Дата</w:t>
            </w:r>
          </w:p>
        </w:tc>
        <w:tc>
          <w:tcPr>
            <w:tcW w:w="198" w:type="dxa"/>
            <w:tcBorders>
              <w:top w:val="nil"/>
              <w:left w:val="nil"/>
              <w:bottom w:val="nil"/>
              <w:right w:val="nil"/>
            </w:tcBorders>
            <w:vAlign w:val="bottom"/>
          </w:tcPr>
          <w:p w:rsidR="008A6AAB" w:rsidRPr="00D83B23" w:rsidRDefault="008A6AAB" w:rsidP="006A444F">
            <w:pPr>
              <w:jc w:val="right"/>
              <w:rPr>
                <w:sz w:val="24"/>
                <w:szCs w:val="24"/>
              </w:rPr>
            </w:pPr>
            <w:r w:rsidRPr="00D83B23">
              <w:rPr>
                <w:sz w:val="24"/>
                <w:szCs w:val="24"/>
              </w:rPr>
              <w:t>«</w:t>
            </w:r>
          </w:p>
        </w:tc>
        <w:tc>
          <w:tcPr>
            <w:tcW w:w="397" w:type="dxa"/>
            <w:tcBorders>
              <w:top w:val="nil"/>
              <w:left w:val="nil"/>
              <w:bottom w:val="single" w:sz="4" w:space="0" w:color="auto"/>
              <w:right w:val="nil"/>
            </w:tcBorders>
            <w:vAlign w:val="bottom"/>
          </w:tcPr>
          <w:p w:rsidR="008A6AAB" w:rsidRPr="00D83B23" w:rsidRDefault="008A6AAB" w:rsidP="006A444F">
            <w:pPr>
              <w:jc w:val="center"/>
              <w:rPr>
                <w:sz w:val="24"/>
                <w:szCs w:val="24"/>
              </w:rPr>
            </w:pPr>
            <w:r>
              <w:rPr>
                <w:sz w:val="24"/>
                <w:szCs w:val="24"/>
              </w:rPr>
              <w:t>15</w:t>
            </w:r>
          </w:p>
        </w:tc>
        <w:tc>
          <w:tcPr>
            <w:tcW w:w="255" w:type="dxa"/>
            <w:tcBorders>
              <w:top w:val="nil"/>
              <w:left w:val="nil"/>
              <w:bottom w:val="nil"/>
              <w:right w:val="nil"/>
            </w:tcBorders>
            <w:vAlign w:val="bottom"/>
          </w:tcPr>
          <w:p w:rsidR="008A6AAB" w:rsidRPr="00D83B23" w:rsidRDefault="008A6AAB" w:rsidP="006A444F">
            <w:pPr>
              <w:rPr>
                <w:sz w:val="24"/>
                <w:szCs w:val="24"/>
              </w:rPr>
            </w:pPr>
            <w:r w:rsidRPr="00D83B23">
              <w:rPr>
                <w:sz w:val="24"/>
                <w:szCs w:val="24"/>
              </w:rPr>
              <w:t>»</w:t>
            </w:r>
          </w:p>
        </w:tc>
        <w:tc>
          <w:tcPr>
            <w:tcW w:w="1418" w:type="dxa"/>
            <w:tcBorders>
              <w:top w:val="nil"/>
              <w:left w:val="nil"/>
              <w:bottom w:val="single" w:sz="4" w:space="0" w:color="auto"/>
              <w:right w:val="nil"/>
            </w:tcBorders>
            <w:vAlign w:val="bottom"/>
          </w:tcPr>
          <w:p w:rsidR="008A6AAB" w:rsidRPr="00D83B23" w:rsidRDefault="008A6AAB" w:rsidP="006A444F">
            <w:pPr>
              <w:jc w:val="center"/>
              <w:rPr>
                <w:sz w:val="24"/>
                <w:szCs w:val="24"/>
              </w:rPr>
            </w:pPr>
            <w:r>
              <w:rPr>
                <w:sz w:val="24"/>
                <w:szCs w:val="24"/>
              </w:rPr>
              <w:t>мая</w:t>
            </w:r>
          </w:p>
        </w:tc>
        <w:tc>
          <w:tcPr>
            <w:tcW w:w="397" w:type="dxa"/>
            <w:tcBorders>
              <w:top w:val="nil"/>
              <w:left w:val="nil"/>
              <w:bottom w:val="nil"/>
              <w:right w:val="nil"/>
            </w:tcBorders>
            <w:vAlign w:val="bottom"/>
          </w:tcPr>
          <w:p w:rsidR="008A6AAB" w:rsidRPr="00D83B23" w:rsidRDefault="008A6AAB" w:rsidP="006A444F">
            <w:pPr>
              <w:jc w:val="right"/>
              <w:rPr>
                <w:sz w:val="24"/>
                <w:szCs w:val="24"/>
              </w:rPr>
            </w:pPr>
            <w:r w:rsidRPr="00D83B23">
              <w:rPr>
                <w:sz w:val="24"/>
                <w:szCs w:val="24"/>
              </w:rPr>
              <w:t>20</w:t>
            </w:r>
          </w:p>
        </w:tc>
        <w:tc>
          <w:tcPr>
            <w:tcW w:w="1923" w:type="dxa"/>
            <w:tcBorders>
              <w:top w:val="nil"/>
              <w:left w:val="nil"/>
              <w:bottom w:val="single" w:sz="4" w:space="0" w:color="auto"/>
              <w:right w:val="nil"/>
            </w:tcBorders>
            <w:vAlign w:val="bottom"/>
          </w:tcPr>
          <w:p w:rsidR="008A6AAB" w:rsidRPr="00D83B23" w:rsidRDefault="008A6AAB" w:rsidP="006A444F">
            <w:pPr>
              <w:ind w:right="-30"/>
              <w:rPr>
                <w:sz w:val="24"/>
                <w:szCs w:val="24"/>
              </w:rPr>
            </w:pPr>
            <w:r w:rsidRPr="00D83B23">
              <w:rPr>
                <w:sz w:val="24"/>
                <w:szCs w:val="24"/>
              </w:rPr>
              <w:t>2</w:t>
            </w:r>
            <w:r>
              <w:rPr>
                <w:sz w:val="24"/>
                <w:szCs w:val="24"/>
              </w:rPr>
              <w:t>3</w:t>
            </w:r>
          </w:p>
        </w:tc>
        <w:tc>
          <w:tcPr>
            <w:tcW w:w="4363" w:type="dxa"/>
            <w:gridSpan w:val="5"/>
            <w:tcBorders>
              <w:top w:val="nil"/>
              <w:left w:val="nil"/>
              <w:bottom w:val="nil"/>
              <w:right w:val="single" w:sz="4" w:space="0" w:color="auto"/>
            </w:tcBorders>
            <w:vAlign w:val="bottom"/>
          </w:tcPr>
          <w:p w:rsidR="008A6AAB" w:rsidRDefault="008A6AAB" w:rsidP="006A444F">
            <w:pPr>
              <w:ind w:left="57"/>
              <w:rPr>
                <w:sz w:val="24"/>
                <w:szCs w:val="24"/>
              </w:rPr>
            </w:pPr>
            <w:r w:rsidRPr="00D83B23">
              <w:rPr>
                <w:sz w:val="24"/>
                <w:szCs w:val="24"/>
              </w:rPr>
              <w:t>г.</w:t>
            </w:r>
          </w:p>
        </w:tc>
      </w:tr>
      <w:tr w:rsidR="008A6AAB" w:rsidTr="006A444F">
        <w:tc>
          <w:tcPr>
            <w:tcW w:w="10059" w:type="dxa"/>
            <w:gridSpan w:val="15"/>
            <w:tcBorders>
              <w:top w:val="nil"/>
              <w:left w:val="single" w:sz="4" w:space="0" w:color="auto"/>
              <w:bottom w:val="single" w:sz="4" w:space="0" w:color="auto"/>
              <w:right w:val="single" w:sz="4" w:space="0" w:color="auto"/>
            </w:tcBorders>
          </w:tcPr>
          <w:p w:rsidR="008A6AAB" w:rsidRDefault="008A6AAB" w:rsidP="006A444F">
            <w:pPr>
              <w:rPr>
                <w:sz w:val="24"/>
                <w:szCs w:val="24"/>
              </w:rPr>
            </w:pPr>
          </w:p>
        </w:tc>
      </w:tr>
    </w:tbl>
    <w:p w:rsidR="00F24446" w:rsidRDefault="00F24446" w:rsidP="00380CA0"/>
    <w:sectPr w:rsidR="00F24446" w:rsidSect="001077E4">
      <w:headerReference w:type="default" r:id="rId8"/>
      <w:pgSz w:w="11907" w:h="16840" w:code="9"/>
      <w:pgMar w:top="851" w:right="851" w:bottom="851" w:left="1134" w:header="397" w:footer="397" w:gutter="0"/>
      <w:cols w:space="709"/>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19" w:rsidRDefault="00912619">
      <w:r>
        <w:separator/>
      </w:r>
    </w:p>
  </w:endnote>
  <w:endnote w:type="continuationSeparator" w:id="0">
    <w:p w:rsidR="00912619" w:rsidRDefault="0091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19" w:rsidRDefault="00912619">
      <w:r>
        <w:separator/>
      </w:r>
    </w:p>
  </w:footnote>
  <w:footnote w:type="continuationSeparator" w:id="0">
    <w:p w:rsidR="00912619" w:rsidRDefault="0091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13792"/>
      <w:docPartObj>
        <w:docPartGallery w:val="Page Numbers (Top of Page)"/>
        <w:docPartUnique/>
      </w:docPartObj>
    </w:sdtPr>
    <w:sdtEndPr>
      <w:rPr>
        <w:sz w:val="24"/>
      </w:rPr>
    </w:sdtEndPr>
    <w:sdtContent>
      <w:p w:rsidR="009A433D" w:rsidRPr="009A433D" w:rsidRDefault="00380CA0">
        <w:pPr>
          <w:pStyle w:val="a5"/>
          <w:jc w:val="center"/>
          <w:rPr>
            <w:sz w:val="24"/>
          </w:rPr>
        </w:pPr>
        <w:r w:rsidRPr="009A433D">
          <w:rPr>
            <w:sz w:val="24"/>
          </w:rPr>
          <w:fldChar w:fldCharType="begin"/>
        </w:r>
        <w:r w:rsidRPr="009A433D">
          <w:rPr>
            <w:sz w:val="24"/>
          </w:rPr>
          <w:instrText>PAGE   \* MERGEFORMAT</w:instrText>
        </w:r>
        <w:r w:rsidRPr="009A433D">
          <w:rPr>
            <w:sz w:val="24"/>
          </w:rPr>
          <w:fldChar w:fldCharType="separate"/>
        </w:r>
        <w:r w:rsidR="00C078A3">
          <w:rPr>
            <w:noProof/>
            <w:sz w:val="24"/>
          </w:rPr>
          <w:t>2</w:t>
        </w:r>
        <w:r w:rsidRPr="009A433D">
          <w:rPr>
            <w:sz w:val="24"/>
          </w:rPr>
          <w:fldChar w:fldCharType="end"/>
        </w:r>
      </w:p>
    </w:sdtContent>
  </w:sdt>
  <w:p w:rsidR="009A433D" w:rsidRDefault="009126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AB"/>
    <w:rsid w:val="001077E4"/>
    <w:rsid w:val="002F0118"/>
    <w:rsid w:val="00380CA0"/>
    <w:rsid w:val="008A6AAB"/>
    <w:rsid w:val="00912619"/>
    <w:rsid w:val="00C078A3"/>
    <w:rsid w:val="00CE6094"/>
    <w:rsid w:val="00F24446"/>
    <w:rsid w:val="00F3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DB690-0375-44A4-B862-20B2E0D6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AB"/>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AAB"/>
    <w:rPr>
      <w:color w:val="0563C1" w:themeColor="hyperlink"/>
      <w:u w:val="single"/>
    </w:rPr>
  </w:style>
  <w:style w:type="paragraph" w:styleId="a4">
    <w:name w:val="List Paragraph"/>
    <w:basedOn w:val="a"/>
    <w:uiPriority w:val="34"/>
    <w:qFormat/>
    <w:rsid w:val="008A6AAB"/>
    <w:pPr>
      <w:ind w:left="720"/>
      <w:contextualSpacing/>
    </w:pPr>
  </w:style>
  <w:style w:type="paragraph" w:styleId="a5">
    <w:name w:val="header"/>
    <w:basedOn w:val="a"/>
    <w:link w:val="a6"/>
    <w:uiPriority w:val="99"/>
    <w:unhideWhenUsed/>
    <w:rsid w:val="008A6AAB"/>
    <w:pPr>
      <w:tabs>
        <w:tab w:val="center" w:pos="4677"/>
        <w:tab w:val="right" w:pos="9355"/>
      </w:tabs>
    </w:pPr>
  </w:style>
  <w:style w:type="character" w:customStyle="1" w:styleId="a6">
    <w:name w:val="Верхний колонтитул Знак"/>
    <w:basedOn w:val="a0"/>
    <w:link w:val="a5"/>
    <w:uiPriority w:val="99"/>
    <w:rsid w:val="008A6A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isclosure.skrin.ru/disclosure/26320820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ssetisk.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Ежек Антон Юрьевич</dc:creator>
  <cp:keywords/>
  <dc:description/>
  <cp:lastModifiedBy>Ежек Антон Юрьевич</cp:lastModifiedBy>
  <cp:revision>4</cp:revision>
  <dcterms:created xsi:type="dcterms:W3CDTF">2023-05-15T06:52:00Z</dcterms:created>
  <dcterms:modified xsi:type="dcterms:W3CDTF">2023-05-15T07:03:00Z</dcterms:modified>
</cp:coreProperties>
</file>