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</w:t>
      </w:r>
      <w:r>
        <w:rPr>
          <w:rFonts w:ascii="Times New Roman" w:hAnsi="Times New Roman" w:cs="Times New Roman"/>
          <w:b/>
          <w:sz w:val="32"/>
          <w:szCs w:val="32"/>
        </w:rPr>
        <w:t xml:space="preserve"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>
        <w:rPr>
          <w:rFonts w:ascii="Times New Roman" w:hAnsi="Times New Roman" w:cs="Times New Roman"/>
          <w:b/>
          <w:sz w:val="32"/>
          <w:szCs w:val="32"/>
        </w:rPr>
        <w:t xml:space="preserve">п. </w:t>
      </w:r>
      <w:r>
        <w:rPr>
          <w:rFonts w:ascii="Times New Roman" w:hAnsi="Times New Roman" w:cs="Times New Roman"/>
          <w:b/>
          <w:sz w:val="32"/>
          <w:szCs w:val="32"/>
        </w:rPr>
        <w:t xml:space="preserve">49е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8" w:tooltip="consultantplus://offline/ref=ADAE0069F47403A781D6A49F8A6471F4F2C2065F22D655E068B785AC46FC42BADEEEC1B79BD6F01BJ1nAG" w:history="1">
        <w:r>
          <w:rPr>
            <w:rFonts w:ascii="Times New Roman" w:hAnsi="Times New Roman" w:cs="Times New Roman"/>
            <w:b/>
            <w:sz w:val="32"/>
            <w:szCs w:val="32"/>
          </w:rPr>
          <w:t xml:space="preserve">Постановления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>
        <w:rPr>
          <w:rFonts w:ascii="Times New Roman" w:hAnsi="Times New Roman" w:cs="Times New Roman"/>
          <w:b/>
          <w:sz w:val="32"/>
          <w:szCs w:val="32"/>
        </w:rPr>
        <w:t xml:space="preserve">21.04.2004</w:t>
      </w:r>
      <w:r>
        <w:rPr>
          <w:rFonts w:ascii="Times New Roman" w:hAnsi="Times New Roman" w:cs="Times New Roman"/>
          <w:b/>
          <w:sz w:val="32"/>
          <w:szCs w:val="32"/>
        </w:rPr>
        <w:t xml:space="preserve"> N </w:t>
      </w:r>
      <w:r>
        <w:rPr>
          <w:rFonts w:ascii="Times New Roman" w:hAnsi="Times New Roman" w:cs="Times New Roman"/>
          <w:b/>
          <w:sz w:val="32"/>
          <w:szCs w:val="32"/>
        </w:rPr>
        <w:t xml:space="preserve">24 «Об утверждении стандартов раскрытия информации субъектами оптового и розничных рынков электрической энергии»</w:t>
      </w:r>
      <w:r>
        <w:rPr>
          <w:rFonts w:ascii="Times New Roman" w:hAnsi="Times New Roman" w:cs="Times New Roman"/>
          <w:b/>
          <w:sz w:val="32"/>
          <w:szCs w:val="32"/>
        </w:rPr>
        <w:t xml:space="preserve">)</w:t>
      </w:r>
      <w:r>
        <w:rPr>
          <w:rFonts w:ascii="Times New Roman" w:hAnsi="Times New Roman" w:cs="Times New Roman"/>
          <w:b/>
          <w:sz w:val="32"/>
          <w:szCs w:val="32"/>
        </w:rPr>
        <w:t xml:space="preserve">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>
        <w:rPr>
          <w:rFonts w:ascii="Times New Roman" w:hAnsi="Times New Roman" w:cs="Times New Roman"/>
          <w:sz w:val="26"/>
          <w:szCs w:val="26"/>
        </w:rPr>
        <w:t xml:space="preserve">01.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5.2024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запросы от потребителей (покупателей) -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филиала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ПАО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Дагэнерго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поступали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ADAE0069F47403A781D6A49F8A6471F4F2C2065F22D655E068B785AC46FC42BADEEEC1B79BD6F01BJ1nA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revision>61</cp:revision>
  <dcterms:created xsi:type="dcterms:W3CDTF">2018-02-20T11:53:00Z</dcterms:created>
  <dcterms:modified xsi:type="dcterms:W3CDTF">2024-05-13T06:37:40Z</dcterms:modified>
</cp:coreProperties>
</file>