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8D2583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07430991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61CF5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5700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7836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</w:p>
    <w:p w:rsidR="0081374B" w:rsidRPr="00C61CF5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C61CF5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78362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000F">
        <w:rPr>
          <w:rFonts w:ascii="Times New Roman" w:eastAsia="Times New Roman" w:hAnsi="Times New Roman"/>
          <w:sz w:val="26"/>
          <w:szCs w:val="26"/>
          <w:lang w:eastAsia="ru-RU"/>
        </w:rPr>
        <w:t>дека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="00FE362E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C61CF5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78362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25</w:t>
      </w:r>
      <w:r w:rsidR="00E0109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декабря</w:t>
      </w:r>
      <w:r w:rsidR="005B6657"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2018 года 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23:00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="00593CAE"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8362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5B6657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000F">
        <w:rPr>
          <w:rFonts w:ascii="Times New Roman" w:eastAsia="Times New Roman" w:hAnsi="Times New Roman"/>
          <w:sz w:val="26"/>
          <w:szCs w:val="26"/>
          <w:lang w:eastAsia="ru-RU"/>
        </w:rPr>
        <w:t>дека</w:t>
      </w:r>
      <w:r w:rsidR="00D11BBF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2F09E0" w:rsidRPr="00C61CF5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927FB3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27FB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3335CE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5CE">
        <w:rPr>
          <w:rFonts w:ascii="Times New Roman" w:hAnsi="Times New Roman"/>
          <w:sz w:val="26"/>
          <w:szCs w:val="26"/>
        </w:rPr>
        <w:t>Акопян Дмитрий Борисович</w:t>
      </w:r>
    </w:p>
    <w:p w:rsidR="001E06D8" w:rsidRPr="00BF6C3C" w:rsidRDefault="001E06D8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C3C">
        <w:rPr>
          <w:rFonts w:ascii="Times New Roman" w:hAnsi="Times New Roman"/>
          <w:sz w:val="26"/>
          <w:szCs w:val="26"/>
        </w:rPr>
        <w:t>Гвоздев Дмитрий Борисович</w:t>
      </w:r>
    </w:p>
    <w:p w:rsidR="0080661A" w:rsidRPr="00BF6C3C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C3C">
        <w:rPr>
          <w:rFonts w:ascii="Times New Roman" w:hAnsi="Times New Roman"/>
          <w:sz w:val="26"/>
          <w:szCs w:val="26"/>
        </w:rPr>
        <w:t>Гурьянов Денис Львович</w:t>
      </w:r>
    </w:p>
    <w:p w:rsidR="0080661A" w:rsidRPr="00BF6C3C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C3C">
        <w:rPr>
          <w:rFonts w:ascii="Times New Roman" w:hAnsi="Times New Roman"/>
          <w:sz w:val="26"/>
          <w:szCs w:val="26"/>
        </w:rPr>
        <w:t>Гребцов Павел Владимирович</w:t>
      </w:r>
    </w:p>
    <w:p w:rsidR="00524A97" w:rsidRPr="00BF6C3C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6C3C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80661A" w:rsidRPr="00BF6C3C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6C3C">
        <w:rPr>
          <w:rFonts w:ascii="Times New Roman" w:hAnsi="Times New Roman"/>
          <w:sz w:val="26"/>
          <w:szCs w:val="26"/>
        </w:rPr>
        <w:t>Перец Алексей Юрьевич</w:t>
      </w:r>
    </w:p>
    <w:p w:rsidR="00124108" w:rsidRPr="00BF6C3C" w:rsidRDefault="00124108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F6C3C">
        <w:rPr>
          <w:rFonts w:ascii="Times New Roman" w:hAnsi="Times New Roman"/>
          <w:sz w:val="26"/>
          <w:szCs w:val="26"/>
        </w:rPr>
        <w:t>Раков Алексей Викторович</w:t>
      </w:r>
    </w:p>
    <w:p w:rsidR="0080661A" w:rsidRPr="00BF6C3C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F6C3C">
        <w:rPr>
          <w:rFonts w:ascii="Times New Roman" w:hAnsi="Times New Roman"/>
          <w:sz w:val="26"/>
          <w:szCs w:val="26"/>
        </w:rPr>
        <w:t>Сасин Николай Иванович</w:t>
      </w:r>
    </w:p>
    <w:p w:rsidR="00124108" w:rsidRPr="00BF6C3C" w:rsidRDefault="00124108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6C3C">
        <w:rPr>
          <w:rFonts w:ascii="Times New Roman" w:eastAsia="Times New Roman" w:hAnsi="Times New Roman"/>
          <w:sz w:val="26"/>
          <w:szCs w:val="26"/>
          <w:lang w:eastAsia="ru-RU"/>
        </w:rPr>
        <w:t>Сергеева Ольга Андреевна</w:t>
      </w:r>
    </w:p>
    <w:p w:rsidR="000F1FDA" w:rsidRPr="00BF6C3C" w:rsidRDefault="000F1FD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6C3C">
        <w:rPr>
          <w:rFonts w:ascii="Times New Roman" w:eastAsia="Times New Roman" w:hAnsi="Times New Roman"/>
          <w:sz w:val="26"/>
          <w:szCs w:val="26"/>
          <w:lang w:eastAsia="ru-RU"/>
        </w:rPr>
        <w:t>Домнич Виталий Анатольевич</w:t>
      </w:r>
    </w:p>
    <w:p w:rsidR="00927FB3" w:rsidRDefault="00927FB3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6C3C">
        <w:rPr>
          <w:rFonts w:ascii="Times New Roman" w:eastAsia="Times New Roman" w:hAnsi="Times New Roman"/>
          <w:sz w:val="26"/>
          <w:szCs w:val="26"/>
          <w:lang w:eastAsia="ru-RU"/>
        </w:rPr>
        <w:t>Серов Алексей Юрьевич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5A46FA" w:rsidRPr="00C61CF5" w:rsidRDefault="005A46F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DE4175" w:rsidRPr="00C61CF5" w:rsidRDefault="00DE4175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8362D" w:rsidRPr="0078362D" w:rsidRDefault="0078362D" w:rsidP="0078362D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. О присоединении к изменениям Единого стандарта закупок ПАО «Россети» (Положения о закупке), утвержденным решением Совета директоров ПАО «Россети» от 14.12.2018 (протокол от 17.12.2018 № 334).</w:t>
      </w:r>
    </w:p>
    <w:p w:rsidR="0078362D" w:rsidRPr="0078362D" w:rsidRDefault="0078362D" w:rsidP="0078362D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2. О проведении мероприятий по организации взаимодействия с органами исполнительной власти субъектов Северо-Кавказского Федерального округа по синхронизации выполнения единым центром компетенции по вопросам перспективного развития электроэнергетики (АО «Институт «Энергосетьпроект») Схем и программ развития электроэнергетики субъектов Северо-Кавказского Федерального округа на пятилетний перспективный период и Комплексных программ развития электрических сетей на пятилетний перспективный период.</w:t>
      </w:r>
    </w:p>
    <w:p w:rsidR="0078362D" w:rsidRPr="0078362D" w:rsidRDefault="0078362D" w:rsidP="0078362D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 xml:space="preserve">3. Об определении позиции Общества по вопросу повестки дня заседания Совета директоров АО «Дагестанская сетевая компания»: «О рассмотрении отчета об исполнении сметы затрат на производство и реализацию продукции (услуг) Общества </w:t>
      </w: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 3 квартал 2018 года, включающего отчет о финансово-хозяйственной деятельности Общества за 9 месяцев 2018 года».</w:t>
      </w:r>
    </w:p>
    <w:p w:rsidR="0078362D" w:rsidRPr="0078362D" w:rsidRDefault="0078362D" w:rsidP="0078362D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4. Об итогах выполнения инвестиционной программы Общества за 1 полугодие 2018 года.</w:t>
      </w:r>
    </w:p>
    <w:p w:rsidR="00927FB3" w:rsidRDefault="00927FB3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C61CF5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C61CF5">
        <w:rPr>
          <w:b/>
          <w:szCs w:val="26"/>
        </w:rPr>
        <w:t>Итог</w:t>
      </w:r>
      <w:r w:rsidR="00467746" w:rsidRPr="00C61CF5">
        <w:rPr>
          <w:b/>
          <w:szCs w:val="26"/>
        </w:rPr>
        <w:t>и голосования и решени</w:t>
      </w:r>
      <w:r w:rsidR="00524A97" w:rsidRPr="00C61CF5">
        <w:rPr>
          <w:b/>
          <w:szCs w:val="26"/>
        </w:rPr>
        <w:t>я</w:t>
      </w:r>
      <w:r w:rsidR="00467746" w:rsidRPr="00C61CF5">
        <w:rPr>
          <w:b/>
          <w:szCs w:val="26"/>
        </w:rPr>
        <w:t>, принят</w:t>
      </w:r>
      <w:r w:rsidR="00524A97" w:rsidRPr="00C61CF5">
        <w:rPr>
          <w:b/>
          <w:szCs w:val="26"/>
        </w:rPr>
        <w:t>ы</w:t>
      </w:r>
      <w:r w:rsidR="00467746" w:rsidRPr="00C61CF5">
        <w:rPr>
          <w:b/>
          <w:szCs w:val="26"/>
        </w:rPr>
        <w:t>е по вопрос</w:t>
      </w:r>
      <w:r w:rsidR="00524A97" w:rsidRPr="00C61CF5">
        <w:rPr>
          <w:b/>
          <w:szCs w:val="26"/>
        </w:rPr>
        <w:t>ам</w:t>
      </w:r>
      <w:r w:rsidRPr="00C61CF5">
        <w:rPr>
          <w:b/>
          <w:szCs w:val="26"/>
        </w:rPr>
        <w:t xml:space="preserve"> повестки дня:</w:t>
      </w:r>
    </w:p>
    <w:p w:rsidR="00C027B9" w:rsidRPr="00C61CF5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78362D" w:rsidRDefault="00591EA1" w:rsidP="00591EA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="0078362D" w:rsidRPr="0078362D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присоединении к изменениям Единого стандарта закупок </w:t>
      </w:r>
      <w:r w:rsidR="007836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78362D" w:rsidRPr="0078362D">
        <w:rPr>
          <w:rFonts w:ascii="Times New Roman" w:eastAsia="Times New Roman" w:hAnsi="Times New Roman"/>
          <w:sz w:val="26"/>
          <w:szCs w:val="26"/>
          <w:lang w:eastAsia="ru-RU"/>
        </w:rPr>
        <w:t>ПАО «Россети» (Положения о закупке), утвержденным решением Совета директоров ПАО «Россети» от 14.12.2018 (протокол от 17.12.2018 № 334).</w:t>
      </w:r>
    </w:p>
    <w:p w:rsidR="00591EA1" w:rsidRDefault="00591EA1" w:rsidP="00591EA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Решение:</w:t>
      </w:r>
    </w:p>
    <w:p w:rsidR="0078362D" w:rsidRPr="0078362D" w:rsidRDefault="0078362D" w:rsidP="00E911CC">
      <w:pPr>
        <w:widowControl w:val="0"/>
        <w:tabs>
          <w:tab w:val="left" w:pos="567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1.</w:t>
      </w:r>
      <w:r w:rsidR="00E911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78362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Присоединиться к изменениям Единого стандарта закупок </w:t>
      </w:r>
      <w:r w:rsidRPr="0078362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>ПАО «Россети» (Положения о закупке), утвержденным решением Совета директоров ПАО «Россети» от 14.12.2018 (протокол от 17.12.2018 № 334), согласно Приложению № 1 к настоящему решению Совета директоров.</w:t>
      </w:r>
    </w:p>
    <w:p w:rsidR="0078362D" w:rsidRPr="0078362D" w:rsidRDefault="0078362D" w:rsidP="0078362D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2. </w:t>
      </w:r>
      <w:r w:rsidR="00E911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78362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Ввести в действие Единый стандарт закупок ПАО «Россети» (Положение о закупке) с 25.12.2018.</w:t>
      </w:r>
    </w:p>
    <w:p w:rsidR="00297B46" w:rsidRPr="00C61CF5" w:rsidRDefault="00297B46" w:rsidP="00297B46">
      <w:pPr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F45C60" w:rsidRDefault="00593CAE" w:rsidP="00593CAE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Гребцов П.В.,                   </w:t>
      </w:r>
      <w:r w:rsidR="00524A97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Зайцев Ю.В., 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r w:rsidR="00ED43C3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 Н.И</w:t>
      </w:r>
      <w:r w:rsidR="00297B46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1E06D8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="003335CE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Сергеева О.А.</w:t>
      </w:r>
      <w:r w:rsidR="000F1FDA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Домнич</w:t>
      </w:r>
      <w:r w:rsidR="00931E34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F1FDA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В.А.</w:t>
      </w:r>
      <w:r w:rsidR="00F45C60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Серов А.Ю.</w:t>
      </w:r>
    </w:p>
    <w:p w:rsidR="00931E34" w:rsidRPr="00F45C60" w:rsidRDefault="00593CAE" w:rsidP="00593CAE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931E34"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C61CF5" w:rsidRDefault="00593CAE" w:rsidP="00593CAE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931E34"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78362D" w:rsidRPr="00E33DB8" w:rsidRDefault="00591EA1" w:rsidP="007836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</w:t>
      </w:r>
      <w:r w:rsidR="0078362D" w:rsidRPr="00E33DB8">
        <w:rPr>
          <w:rFonts w:ascii="Times New Roman" w:eastAsia="Times New Roman" w:hAnsi="Times New Roman"/>
          <w:sz w:val="26"/>
          <w:szCs w:val="26"/>
          <w:lang w:eastAsia="ru-RU"/>
        </w:rPr>
        <w:t>О проведении мероприятий по организации взаимодействия с органами исполнительной власти субъектов Северо-Кавказского Федерального округа по синхронизации выполнения единым центром компетенции по вопросам перспективного развития электроэнергетики (АО «Институт «Энергосетьпроект») Схем и программ развития электроэнергетики субъектов Северо-Кавказского Федерального округа на пятилетний перспективный период и Комплексных программ развития электрических сетей на пятилетний перспективный период.</w:t>
      </w:r>
    </w:p>
    <w:p w:rsidR="00591EA1" w:rsidRDefault="00591EA1" w:rsidP="007836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</w:p>
    <w:p w:rsidR="008C6823" w:rsidRDefault="0078362D" w:rsidP="008C6823">
      <w:pPr>
        <w:spacing w:after="0" w:line="240" w:lineRule="auto"/>
        <w:ind w:right="282" w:firstLine="708"/>
        <w:jc w:val="both"/>
        <w:rPr>
          <w:rFonts w:ascii="Times New Roman" w:hAnsi="Times New Roman"/>
          <w:sz w:val="26"/>
          <w:szCs w:val="26"/>
        </w:rPr>
      </w:pPr>
      <w:r w:rsidRPr="0078362D">
        <w:rPr>
          <w:rFonts w:ascii="Times New Roman" w:hAnsi="Times New Roman"/>
          <w:sz w:val="26"/>
          <w:szCs w:val="26"/>
        </w:rPr>
        <w:t xml:space="preserve">Принять к сведению отчет Генерального директора Общества о проведении мероприятий по организации взаимодействия с органами исполнительной власти субъектов Северо-Кавказского Федерального округа по синхронизации выполнения единым центром компетенции по вопросам перспективного развития электроэнергетики (АО «Институт «Энергосетьпроект») Схем и программ развития электроэнергетики субъектов Северо-Кавказского Федерального округа на пятилетний перспективный период и Комплексных программ развития электрических сетей на пятилетний перспективный период согласно Приложению </w:t>
      </w:r>
      <w:r w:rsidR="00E33DB8">
        <w:rPr>
          <w:rFonts w:ascii="Times New Roman" w:hAnsi="Times New Roman"/>
          <w:sz w:val="26"/>
          <w:szCs w:val="26"/>
        </w:rPr>
        <w:t xml:space="preserve">    </w:t>
      </w:r>
      <w:r w:rsidRPr="0078362D">
        <w:rPr>
          <w:rFonts w:ascii="Times New Roman" w:hAnsi="Times New Roman"/>
          <w:sz w:val="26"/>
          <w:szCs w:val="26"/>
        </w:rPr>
        <w:t xml:space="preserve">№ 2 к </w:t>
      </w:r>
      <w:r w:rsidR="001631B1">
        <w:rPr>
          <w:rFonts w:ascii="Times New Roman" w:hAnsi="Times New Roman"/>
          <w:sz w:val="26"/>
          <w:szCs w:val="26"/>
        </w:rPr>
        <w:t>нас</w:t>
      </w:r>
      <w:bookmarkStart w:id="0" w:name="_GoBack"/>
      <w:bookmarkEnd w:id="0"/>
      <w:r w:rsidR="001631B1">
        <w:rPr>
          <w:rFonts w:ascii="Times New Roman" w:hAnsi="Times New Roman"/>
          <w:sz w:val="26"/>
          <w:szCs w:val="26"/>
        </w:rPr>
        <w:t xml:space="preserve">тоящему </w:t>
      </w:r>
      <w:r w:rsidRPr="0078362D">
        <w:rPr>
          <w:rFonts w:ascii="Times New Roman" w:hAnsi="Times New Roman"/>
          <w:sz w:val="26"/>
          <w:szCs w:val="26"/>
        </w:rPr>
        <w:t>решению Совета директоров.</w:t>
      </w:r>
    </w:p>
    <w:p w:rsidR="0078362D" w:rsidRPr="00C61CF5" w:rsidRDefault="0078362D" w:rsidP="008C6823">
      <w:pPr>
        <w:spacing w:after="0" w:line="240" w:lineRule="auto"/>
        <w:ind w:right="282" w:firstLine="708"/>
        <w:jc w:val="both"/>
        <w:rPr>
          <w:rFonts w:ascii="Times New Roman" w:hAnsi="Times New Roman"/>
          <w:sz w:val="26"/>
          <w:szCs w:val="26"/>
        </w:rPr>
      </w:pPr>
    </w:p>
    <w:p w:rsidR="00F45C60" w:rsidRPr="00F45C60" w:rsidRDefault="00F45C60" w:rsidP="00F45C60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 Гвоздев Д.Б., Гурьянов Д.Л., Гребцов П.В.,                   Зайцев Ю.В., Перец А.Ю., Раков А.В., Сасин Н.И., Сергеева О.А., Домнич В.А., Серов А.Ю.</w:t>
      </w:r>
    </w:p>
    <w:p w:rsidR="00F45C60" w:rsidRPr="00F45C60" w:rsidRDefault="00F45C60" w:rsidP="00F45C60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F45C60" w:rsidRPr="00C61CF5" w:rsidRDefault="00F45C60" w:rsidP="00F45C60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27FB3" w:rsidRPr="00C61CF5" w:rsidRDefault="00927FB3" w:rsidP="00927FB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3DB8" w:rsidRDefault="00591EA1" w:rsidP="00591EA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Вопрос №3</w:t>
      </w: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78362D" w:rsidRPr="00E33DB8">
        <w:rPr>
          <w:rFonts w:ascii="Times New Roman" w:eastAsia="Times New Roman" w:hAnsi="Times New Roman"/>
          <w:sz w:val="26"/>
          <w:szCs w:val="26"/>
          <w:lang w:eastAsia="ru-RU"/>
        </w:rPr>
        <w:t>Об определении позиции Общества по вопросу повестки дня заседания Совета директоров АО «Дагестанская сетевая компания»: «О рассмотрении отчета об исполнении сметы затрат на производство и реализацию продукции (услуг) Общества за 3 квартал 2018 года, включающего отчет о финансово-хозяйственной деятельности Общества за 9 месяцев 2018 года».</w:t>
      </w:r>
      <w:r w:rsidR="0078362D" w:rsidRPr="008314ED">
        <w:rPr>
          <w:rFonts w:ascii="Times New Roman" w:hAnsi="Times New Roman"/>
          <w:b/>
          <w:sz w:val="26"/>
          <w:szCs w:val="26"/>
        </w:rPr>
        <w:t xml:space="preserve"> </w:t>
      </w:r>
    </w:p>
    <w:p w:rsidR="00591EA1" w:rsidRDefault="00591EA1" w:rsidP="00591EA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</w:p>
    <w:p w:rsidR="0078362D" w:rsidRPr="0078362D" w:rsidRDefault="0078362D" w:rsidP="007836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Поручить представителям ПАО «МРСК Северного Кавказа» в Совете директоров АО «Дагестанская сетевая компания» по вопросу повестки дня заседания Совета директоров АО «Дагестанская сетевая компания»: «О рассмотрении отчета об исполнении сметы затрат на производство и реализацию продукции (услуг) Общества за 3 квартал 2018 года, включающего отчет о финансово-хозяйственной деятельности Общества за 9 месяцев 2018 года» голосовать «ЗА» принятие следующего решения:</w:t>
      </w:r>
    </w:p>
    <w:p w:rsidR="0078362D" w:rsidRPr="0078362D" w:rsidRDefault="0078362D" w:rsidP="007836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1. Принять к сведению отчет единоличного исполнительного органа об исполнении сметы затрат на производство и реализацию продукции (услуг) Общества за 3 квартал 2018 года, включающий отчет о финансово-хозяйственной деятельности Общества за 9 месяцев 2018 года в соответствии с Приложениями к настоящему решению Совета директоров.</w:t>
      </w:r>
    </w:p>
    <w:p w:rsidR="0078362D" w:rsidRPr="0078362D" w:rsidRDefault="0078362D" w:rsidP="007836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2. Отметить отклонения основных параметров сметы затрат на производство и реализацию продукции (услуг) за 3 квартал 2018 года и результаты финансово-хозяйственной деятельности Общества за 9 месяцев 2018 года в соответствии с Приложением.</w:t>
      </w:r>
    </w:p>
    <w:p w:rsidR="0078362D" w:rsidRPr="0078362D" w:rsidRDefault="0078362D" w:rsidP="007836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3. Поручить единоличному исполнительному органу Общества осуществлять затраты Общества в рамках утвержденной сметы затрат на производство и реализацию продукции (услуг).</w:t>
      </w:r>
    </w:p>
    <w:p w:rsidR="00230E0B" w:rsidRPr="00C61CF5" w:rsidRDefault="00230E0B" w:rsidP="00230E0B">
      <w:pPr>
        <w:spacing w:after="0" w:line="240" w:lineRule="auto"/>
        <w:ind w:right="282" w:firstLine="708"/>
        <w:jc w:val="both"/>
        <w:rPr>
          <w:rFonts w:ascii="Times New Roman" w:hAnsi="Times New Roman"/>
          <w:sz w:val="26"/>
          <w:szCs w:val="26"/>
        </w:rPr>
      </w:pPr>
    </w:p>
    <w:p w:rsidR="003F0731" w:rsidRPr="00F45C60" w:rsidRDefault="003F0731" w:rsidP="003F0731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Зайцев Ю.В.,               Перец А.Ю., Раков А.В., Сасин Н.И., Сергеева О.А., </w:t>
      </w:r>
      <w:r w:rsidR="00E33DB8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Гребцов П.В.</w:t>
      </w:r>
      <w:r w:rsidR="00F45C60"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Серов А.Ю.</w:t>
      </w:r>
    </w:p>
    <w:p w:rsidR="00E33DB8" w:rsidRPr="00F45C60" w:rsidRDefault="003F0731" w:rsidP="003F0731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E33DB8" w:rsidRPr="00F45C60">
        <w:rPr>
          <w:rFonts w:ascii="Times New Roman" w:eastAsia="Times New Roman" w:hAnsi="Times New Roman"/>
          <w:sz w:val="26"/>
          <w:szCs w:val="26"/>
          <w:lang w:eastAsia="ru-RU"/>
        </w:rPr>
        <w:t>Домнич В.А.</w:t>
      </w:r>
    </w:p>
    <w:p w:rsidR="003F0731" w:rsidRPr="00C61CF5" w:rsidRDefault="003F0731" w:rsidP="003F0731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голосов.</w:t>
      </w:r>
    </w:p>
    <w:p w:rsidR="00927FB3" w:rsidRDefault="00927FB3" w:rsidP="00927FB3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8362D" w:rsidRPr="00E33DB8" w:rsidRDefault="00591EA1" w:rsidP="00591E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</w:t>
      </w: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: </w:t>
      </w:r>
      <w:r w:rsidR="0078362D" w:rsidRPr="00E33DB8">
        <w:rPr>
          <w:rFonts w:ascii="Times New Roman" w:eastAsia="Times New Roman" w:hAnsi="Times New Roman"/>
          <w:sz w:val="26"/>
          <w:szCs w:val="26"/>
          <w:lang w:eastAsia="ru-RU"/>
        </w:rPr>
        <w:t xml:space="preserve">Об итогах выполнения инвестиционной программы Общества за </w:t>
      </w:r>
      <w:r w:rsidR="00E911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78362D" w:rsidRPr="00E33DB8">
        <w:rPr>
          <w:rFonts w:ascii="Times New Roman" w:eastAsia="Times New Roman" w:hAnsi="Times New Roman"/>
          <w:sz w:val="26"/>
          <w:szCs w:val="26"/>
          <w:lang w:eastAsia="ru-RU"/>
        </w:rPr>
        <w:t>1 полугодие 2018 года.</w:t>
      </w:r>
    </w:p>
    <w:p w:rsidR="00591EA1" w:rsidRDefault="0078362D" w:rsidP="00591EA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 xml:space="preserve"> </w:t>
      </w:r>
      <w:r w:rsidR="00591EA1" w:rsidRPr="008314ED">
        <w:rPr>
          <w:rFonts w:ascii="Times New Roman" w:hAnsi="Times New Roman"/>
          <w:b/>
          <w:sz w:val="26"/>
          <w:szCs w:val="26"/>
        </w:rPr>
        <w:t>Решение:</w:t>
      </w:r>
    </w:p>
    <w:p w:rsidR="0078362D" w:rsidRPr="0078362D" w:rsidRDefault="0078362D" w:rsidP="0078362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1. Принять к сведению отчет Генерального директора Общества об итогах выполнения инвестиционной программы Общества за 1 полугодие 2018 года в соответствии с Приложением № 3 к настоящему решению Совета директоров Общества.</w:t>
      </w:r>
    </w:p>
    <w:p w:rsidR="0078362D" w:rsidRPr="0078362D" w:rsidRDefault="0078362D" w:rsidP="0078362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2. Принять к сведению отчет Генерального директора Общества о приобретении объектов электроэнергетики, одобрение приобретения которых не требуется на заседании Совета директоров Общества, за 2 квартал и 1 полугодие 2018 года в соответствии с Приложением № 4 к настоящему решению Совета директоров Общества.</w:t>
      </w:r>
    </w:p>
    <w:p w:rsidR="0078362D" w:rsidRPr="0078362D" w:rsidRDefault="0078362D" w:rsidP="0078362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t>3. Отметить отклонения от плановых параметров инвестиционной программы ПАО «МРСК Северного Кавказа», утвержденной приказом Минэнерго России от 30.12.2016 №1470, по итогам выполнения инвестиционной программы за 1 полугодие 2018 года, согласно Приложению № 5 к настоящему решению Совета директоров Общества.</w:t>
      </w:r>
    </w:p>
    <w:p w:rsidR="0078362D" w:rsidRPr="0078362D" w:rsidRDefault="0078362D" w:rsidP="0078362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62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4. Поручить Генеральному директору Общества принять меры по недопущению подобных отклонений по итогам реализации инвестиционной программы Общества 2018 года, в том числе обеспечить непревышение объемов финансирования над запланированными параметрами инвестиционной программы.</w:t>
      </w:r>
    </w:p>
    <w:p w:rsidR="00591EA1" w:rsidRDefault="00591EA1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45C60" w:rsidRPr="00F45C60" w:rsidRDefault="00F45C60" w:rsidP="00F45C60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 Гвоздев Д.Б., Гурьянов Д.Л., Гребцов П.В.,                   Зайцев Ю.В., Перец А.Ю., Раков А.В., Сасин Н.И., Сергеева О.А., Домнич В.А., Серов А.Ю.</w:t>
      </w:r>
    </w:p>
    <w:p w:rsidR="00F45C60" w:rsidRPr="00F45C60" w:rsidRDefault="00F45C60" w:rsidP="00F45C60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Pr="00F45C6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F45C60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F45C60" w:rsidRPr="00C61CF5" w:rsidRDefault="00F45C60" w:rsidP="00F45C60">
      <w:pPr>
        <w:tabs>
          <w:tab w:val="left" w:pos="9639"/>
        </w:tabs>
        <w:spacing w:after="0" w:line="240" w:lineRule="auto"/>
        <w:ind w:right="282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45C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27FB3" w:rsidRDefault="00927FB3" w:rsidP="00927FB3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63B52" w:rsidRDefault="00363B52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246E8" w:rsidRPr="00E33DB8" w:rsidRDefault="00475449" w:rsidP="00E33DB8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2246E8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№1</w:t>
      </w: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- </w:t>
      </w:r>
      <w:r w:rsidR="00E33DB8" w:rsidRPr="00E33DB8">
        <w:rPr>
          <w:rFonts w:ascii="Times New Roman" w:eastAsia="Times New Roman" w:hAnsi="Times New Roman"/>
          <w:sz w:val="26"/>
          <w:szCs w:val="26"/>
          <w:lang w:eastAsia="ru-RU"/>
        </w:rPr>
        <w:t>измене</w:t>
      </w:r>
      <w:r w:rsidR="00E911CC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E33DB8">
        <w:rPr>
          <w:rFonts w:ascii="Times New Roman" w:eastAsia="Times New Roman" w:hAnsi="Times New Roman"/>
          <w:sz w:val="26"/>
          <w:szCs w:val="26"/>
          <w:lang w:eastAsia="ru-RU"/>
        </w:rPr>
        <w:t xml:space="preserve"> Единого стандарта закупок </w:t>
      </w:r>
      <w:r w:rsidR="00E33DB8" w:rsidRPr="00E33DB8">
        <w:rPr>
          <w:rFonts w:ascii="Times New Roman" w:eastAsia="Times New Roman" w:hAnsi="Times New Roman"/>
          <w:sz w:val="26"/>
          <w:szCs w:val="26"/>
          <w:lang w:eastAsia="ru-RU"/>
        </w:rPr>
        <w:t>ПАО «Россети» (Положения о закупке)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2246E8" w:rsidRPr="00E33DB8" w:rsidRDefault="002246E8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</w:t>
      </w:r>
      <w:r w:rsidR="006937C7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№2</w:t>
      </w:r>
      <w:r w:rsidR="00475449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BA4BAB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475449"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E33DB8" w:rsidRPr="00E33DB8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 проведении мероприятий по организации взаимодействия с органами исполнительной власти субъектов Северо-Кавказского Федерального округа по синхронизации выполнения единым центром компетенции по вопросам перспективного развития электроэнергетики (АО «Институт «Энергосетьпроект») Схем и программ развития электроэнергетики субъектов Северо-Кавказского Федерального округа на пятилетний перспективный период и Комплексных программ развития электрических сетей на пятилетний перспективный период</w:t>
      </w:r>
      <w:r w:rsidR="00065C08" w:rsidRPr="00E33DB8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A4784E" w:rsidRPr="00E33DB8" w:rsidRDefault="002246E8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</w:t>
      </w:r>
      <w:r w:rsidR="00C61CF5"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 №</w:t>
      </w:r>
      <w:r w:rsidR="00C61CF5"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A4784E"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61CF5"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A4784E" w:rsidRPr="00E33DB8">
        <w:rPr>
          <w:rFonts w:ascii="Times New Roman" w:hAnsi="Times New Roman"/>
          <w:sz w:val="26"/>
          <w:szCs w:val="26"/>
        </w:rPr>
        <w:t xml:space="preserve"> </w:t>
      </w:r>
      <w:r w:rsidR="00E33DB8" w:rsidRPr="00E33DB8">
        <w:rPr>
          <w:rFonts w:ascii="Times New Roman" w:hAnsi="Times New Roman"/>
          <w:sz w:val="26"/>
          <w:szCs w:val="26"/>
        </w:rPr>
        <w:t>отчет Генерального директора Общества об итогах выполнения инвестиционной программы Общества за 1 полугодие 2018 года</w:t>
      </w:r>
      <w:r w:rsidR="00A4784E" w:rsidRPr="00E33DB8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591EA1" w:rsidRPr="00E33DB8" w:rsidRDefault="00591EA1" w:rsidP="00591EA1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№4 - </w:t>
      </w:r>
      <w:r w:rsidR="0078362D" w:rsidRPr="00E33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3DB8" w:rsidRPr="00E33DB8">
        <w:rPr>
          <w:rFonts w:ascii="Times New Roman" w:eastAsia="Times New Roman" w:hAnsi="Times New Roman"/>
          <w:sz w:val="26"/>
          <w:szCs w:val="26"/>
          <w:lang w:eastAsia="ru-RU"/>
        </w:rPr>
        <w:t>отчет Генерального директора Общества о приобретении объектов электроэнергетики, одобрение приобретения которых не требуется на заседании Совета директоров Общества, за 2 квартал и 1 полугодие 2018 года</w:t>
      </w:r>
      <w:r w:rsidRPr="00E33DB8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591EA1" w:rsidRPr="00E33DB8" w:rsidRDefault="00591EA1" w:rsidP="00591EA1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Приложения №5 – </w:t>
      </w:r>
      <w:r w:rsidR="00E33DB8" w:rsidRPr="00E33DB8">
        <w:rPr>
          <w:rFonts w:ascii="Times New Roman" w:eastAsia="Times New Roman" w:hAnsi="Times New Roman"/>
          <w:sz w:val="26"/>
          <w:szCs w:val="26"/>
          <w:lang w:eastAsia="ru-RU"/>
        </w:rPr>
        <w:t>отклонения от плановых параметров инвестиционной программы ПАО «МРСК Северного Кавказа», утвержденной приказом Минэнерго России от 30.12.2016 №1470, по итогам выполнения инвестиционной программы за 1 полугодие 2018 года</w:t>
      </w:r>
      <w:r w:rsidRPr="00E33DB8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5B6657" w:rsidRPr="00E33DB8" w:rsidRDefault="00591EA1" w:rsidP="005A46FA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3DB8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Приложения №6 -</w:t>
      </w:r>
      <w:r w:rsidRPr="00E33DB8">
        <w:rPr>
          <w:rFonts w:ascii="Times New Roman" w:hAnsi="Times New Roman"/>
          <w:sz w:val="26"/>
          <w:szCs w:val="26"/>
        </w:rPr>
        <w:t xml:space="preserve"> </w:t>
      </w:r>
      <w:r w:rsidR="006C1832" w:rsidRPr="00E33D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B6657" w:rsidRPr="00E33DB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просные листы членов Совета директоров, </w:t>
      </w:r>
      <w:r w:rsidR="005A46FA" w:rsidRPr="00E33DB8">
        <w:rPr>
          <w:rFonts w:ascii="Times New Roman" w:eastAsia="Times New Roman" w:hAnsi="Times New Roman"/>
          <w:sz w:val="26"/>
          <w:szCs w:val="26"/>
          <w:lang w:eastAsia="ru-RU"/>
        </w:rPr>
        <w:t>принявших участие в голосовании</w:t>
      </w:r>
      <w:r w:rsidR="00E065D6" w:rsidRPr="00E33D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5B6657" w:rsidRPr="00E33D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6281" w:rsidRPr="00C61CF5" w:rsidRDefault="003D6281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6FA" w:rsidRPr="00A4784E" w:rsidRDefault="005A46FA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A4784E">
        <w:rPr>
          <w:rFonts w:ascii="Times New Roman" w:eastAsia="Times New Roman" w:hAnsi="Times New Roman"/>
          <w:lang w:eastAsia="ru-RU"/>
        </w:rPr>
        <w:t>*хранится в электронном виде</w:t>
      </w:r>
    </w:p>
    <w:p w:rsidR="00D45AE9" w:rsidRDefault="00D45AE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092" w:rsidRPr="00C61CF5" w:rsidRDefault="00AD7092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281" w:rsidRPr="00C61CF5" w:rsidRDefault="003D6281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C61CF5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246E8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80661A" w:rsidRPr="00C61CF5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C61CF5" w:rsidRDefault="00D81F5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AE9" w:rsidRPr="00C61CF5" w:rsidRDefault="00D45AE9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281" w:rsidRPr="00C61CF5" w:rsidRDefault="003D6281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C61CF5" w:rsidRDefault="00D81F5C" w:rsidP="00D45AE9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A478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C61CF5" w:rsidSect="000243D0">
      <w:footerReference w:type="even" r:id="rId11"/>
      <w:footerReference w:type="default" r:id="rId12"/>
      <w:pgSz w:w="11906" w:h="16838"/>
      <w:pgMar w:top="1134" w:right="567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83" w:rsidRDefault="008D2583">
      <w:pPr>
        <w:spacing w:after="0" w:line="240" w:lineRule="auto"/>
      </w:pPr>
      <w:r>
        <w:separator/>
      </w:r>
    </w:p>
  </w:endnote>
  <w:endnote w:type="continuationSeparator" w:id="0">
    <w:p w:rsidR="008D2583" w:rsidRDefault="008D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F1D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83" w:rsidRDefault="008D2583">
      <w:pPr>
        <w:spacing w:after="0" w:line="240" w:lineRule="auto"/>
      </w:pPr>
      <w:r>
        <w:separator/>
      </w:r>
    </w:p>
  </w:footnote>
  <w:footnote w:type="continuationSeparator" w:id="0">
    <w:p w:rsidR="008D2583" w:rsidRDefault="008D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2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21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20"/>
  </w:num>
  <w:num w:numId="11">
    <w:abstractNumId w:val="18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0"/>
  </w:num>
  <w:num w:numId="22">
    <w:abstractNumId w:val="1"/>
  </w:num>
  <w:num w:numId="23">
    <w:abstractNumId w:val="16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8E9"/>
    <w:rsid w:val="000243D0"/>
    <w:rsid w:val="00026175"/>
    <w:rsid w:val="000267CC"/>
    <w:rsid w:val="00032125"/>
    <w:rsid w:val="000335D4"/>
    <w:rsid w:val="00042136"/>
    <w:rsid w:val="000445FB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31B1"/>
    <w:rsid w:val="0016589C"/>
    <w:rsid w:val="00172519"/>
    <w:rsid w:val="00173C5D"/>
    <w:rsid w:val="00173DAB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B63"/>
    <w:rsid w:val="00230E0B"/>
    <w:rsid w:val="00231619"/>
    <w:rsid w:val="002344A2"/>
    <w:rsid w:val="00236D54"/>
    <w:rsid w:val="00241C30"/>
    <w:rsid w:val="00250926"/>
    <w:rsid w:val="00252D9D"/>
    <w:rsid w:val="00255653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77EB"/>
    <w:rsid w:val="002E54FA"/>
    <w:rsid w:val="002F09E0"/>
    <w:rsid w:val="002F1D47"/>
    <w:rsid w:val="002F2F80"/>
    <w:rsid w:val="002F3E44"/>
    <w:rsid w:val="002F5598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63B52"/>
    <w:rsid w:val="00364027"/>
    <w:rsid w:val="00370262"/>
    <w:rsid w:val="00372CB4"/>
    <w:rsid w:val="00377D47"/>
    <w:rsid w:val="00380903"/>
    <w:rsid w:val="00381DEE"/>
    <w:rsid w:val="00383444"/>
    <w:rsid w:val="00397D5F"/>
    <w:rsid w:val="003A032B"/>
    <w:rsid w:val="003A264F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31BE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449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2E27"/>
    <w:rsid w:val="00555980"/>
    <w:rsid w:val="00556A60"/>
    <w:rsid w:val="0056011C"/>
    <w:rsid w:val="005604E4"/>
    <w:rsid w:val="00561683"/>
    <w:rsid w:val="00567168"/>
    <w:rsid w:val="0057000F"/>
    <w:rsid w:val="00573862"/>
    <w:rsid w:val="00575B27"/>
    <w:rsid w:val="00575C5B"/>
    <w:rsid w:val="00585DD7"/>
    <w:rsid w:val="005874EA"/>
    <w:rsid w:val="0059183C"/>
    <w:rsid w:val="00591B5D"/>
    <w:rsid w:val="00591EA1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2B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37C7"/>
    <w:rsid w:val="00695505"/>
    <w:rsid w:val="00695773"/>
    <w:rsid w:val="006A0BB6"/>
    <w:rsid w:val="006A4FF7"/>
    <w:rsid w:val="006A5FE8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7D5C"/>
    <w:rsid w:val="00711B17"/>
    <w:rsid w:val="00712C31"/>
    <w:rsid w:val="00715A4C"/>
    <w:rsid w:val="0071607C"/>
    <w:rsid w:val="007237B7"/>
    <w:rsid w:val="00725FC9"/>
    <w:rsid w:val="0072794B"/>
    <w:rsid w:val="0073661E"/>
    <w:rsid w:val="00737298"/>
    <w:rsid w:val="00740849"/>
    <w:rsid w:val="00742F55"/>
    <w:rsid w:val="00746FFE"/>
    <w:rsid w:val="00747958"/>
    <w:rsid w:val="007479EB"/>
    <w:rsid w:val="00751660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491"/>
    <w:rsid w:val="00792C6D"/>
    <w:rsid w:val="00794EB3"/>
    <w:rsid w:val="007B0B40"/>
    <w:rsid w:val="007B32BA"/>
    <w:rsid w:val="007B6603"/>
    <w:rsid w:val="007B6B75"/>
    <w:rsid w:val="007B7FB7"/>
    <w:rsid w:val="007C2048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2345"/>
    <w:rsid w:val="008737F4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6334"/>
    <w:rsid w:val="008A7AFA"/>
    <w:rsid w:val="008B0055"/>
    <w:rsid w:val="008B21F9"/>
    <w:rsid w:val="008B48A8"/>
    <w:rsid w:val="008C6823"/>
    <w:rsid w:val="008D2583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27FB3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A024E2"/>
    <w:rsid w:val="00A02526"/>
    <w:rsid w:val="00A0344A"/>
    <w:rsid w:val="00A04C81"/>
    <w:rsid w:val="00A04CB2"/>
    <w:rsid w:val="00A05B32"/>
    <w:rsid w:val="00A06728"/>
    <w:rsid w:val="00A07630"/>
    <w:rsid w:val="00A13C68"/>
    <w:rsid w:val="00A16C5A"/>
    <w:rsid w:val="00A265A0"/>
    <w:rsid w:val="00A315EF"/>
    <w:rsid w:val="00A33EBC"/>
    <w:rsid w:val="00A33F1D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7B2D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95B"/>
    <w:rsid w:val="00AE115F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566D"/>
    <w:rsid w:val="00B05F70"/>
    <w:rsid w:val="00B1214F"/>
    <w:rsid w:val="00B14136"/>
    <w:rsid w:val="00B15C4C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EFE"/>
    <w:rsid w:val="00B924FF"/>
    <w:rsid w:val="00B93F4F"/>
    <w:rsid w:val="00BA0FA8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6129"/>
    <w:rsid w:val="00BF6C3C"/>
    <w:rsid w:val="00BF700D"/>
    <w:rsid w:val="00C027B9"/>
    <w:rsid w:val="00C03ABE"/>
    <w:rsid w:val="00C05EF4"/>
    <w:rsid w:val="00C06625"/>
    <w:rsid w:val="00C06BC9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19F5"/>
    <w:rsid w:val="00CC3288"/>
    <w:rsid w:val="00CC3C79"/>
    <w:rsid w:val="00CC730A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11BBF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4B48"/>
    <w:rsid w:val="00D9522B"/>
    <w:rsid w:val="00D978CD"/>
    <w:rsid w:val="00DA2171"/>
    <w:rsid w:val="00DB10D3"/>
    <w:rsid w:val="00DB4C13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6C24"/>
    <w:rsid w:val="00E17FAB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2BC"/>
    <w:rsid w:val="00E71AE9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6415"/>
    <w:rsid w:val="00EA2A1B"/>
    <w:rsid w:val="00EA311C"/>
    <w:rsid w:val="00EA3883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2CB9"/>
    <w:rsid w:val="00EC6BA2"/>
    <w:rsid w:val="00EC7931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5D1E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34D9F"/>
    <w:rsid w:val="00F42DCD"/>
    <w:rsid w:val="00F44921"/>
    <w:rsid w:val="00F4507D"/>
    <w:rsid w:val="00F45C60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81958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5AA2"/>
    <w:rsid w:val="00FB679B"/>
    <w:rsid w:val="00FB76AA"/>
    <w:rsid w:val="00FC00A5"/>
    <w:rsid w:val="00FC390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10D0-6925-4528-B087-0830C089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8022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2018-10-01T13:46:00Z</cp:lastPrinted>
  <dcterms:created xsi:type="dcterms:W3CDTF">2018-12-27T12:50:00Z</dcterms:created>
  <dcterms:modified xsi:type="dcterms:W3CDTF">2018-12-27T12:50:00Z</dcterms:modified>
</cp:coreProperties>
</file>