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E84C26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77170696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4821" w:rsidRPr="00DB0BC4" w:rsidRDefault="003D4821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 №132</w:t>
      </w:r>
    </w:p>
    <w:p w:rsidR="003D4821" w:rsidRPr="00DB0BC4" w:rsidRDefault="003D4821" w:rsidP="003D4821">
      <w:pPr>
        <w:tabs>
          <w:tab w:val="num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заседания </w:t>
      </w: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Комитета по стратегии и развитию при Совете директоров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ПАО «МРСК Северного Кавказа»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Место подведения итогов голосования: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Ставропольский край, г. Пятигорск,                         пос. Энергетик, ул. Подстанционная, дом 13а.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 заседания: </w:t>
      </w:r>
      <w:r w:rsidR="00A656C4" w:rsidRPr="00DB0BC4">
        <w:rPr>
          <w:rFonts w:ascii="Times New Roman" w:eastAsia="Times New Roman" w:hAnsi="Times New Roman"/>
          <w:sz w:val="25"/>
          <w:szCs w:val="25"/>
          <w:lang w:eastAsia="ru-RU"/>
        </w:rPr>
        <w:t>28 дека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бря 2017 года.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 заседания: </w:t>
      </w:r>
      <w:r w:rsidRPr="00DB0BC4">
        <w:rPr>
          <w:rFonts w:ascii="Times New Roman" w:eastAsia="Times New Roman" w:hAnsi="Times New Roman"/>
          <w:bCs/>
          <w:sz w:val="25"/>
          <w:szCs w:val="25"/>
          <w:lang w:eastAsia="ru-RU"/>
        </w:rPr>
        <w:t>заочное голосование (опросным путем).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составления протокола: </w:t>
      </w:r>
      <w:r w:rsidR="00A656C4" w:rsidRPr="00DB0BC4">
        <w:rPr>
          <w:rFonts w:ascii="Times New Roman" w:eastAsia="Times New Roman" w:hAnsi="Times New Roman"/>
          <w:sz w:val="25"/>
          <w:szCs w:val="25"/>
          <w:lang w:eastAsia="ru-RU"/>
        </w:rPr>
        <w:t>29 дека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бря 2017 года.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Всего членов Комитета по стратегии и развитию при Совете директоров                           ПАО «МРСК Северного Кавказа» (далее – Комитет) - 7 человек.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В заочном голосовании приняли участие следующие члены Комитета: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Раков А.В., </w:t>
      </w:r>
      <w:proofErr w:type="spell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</w:t>
      </w:r>
      <w:r w:rsidR="001F2634">
        <w:rPr>
          <w:rFonts w:ascii="Times New Roman" w:eastAsia="Times New Roman" w:hAnsi="Times New Roman"/>
          <w:sz w:val="25"/>
          <w:szCs w:val="25"/>
          <w:lang w:eastAsia="ru-RU"/>
        </w:rPr>
        <w:t>.И., Лаврова М.А., Шагина И.А.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для проведения заседания имеется.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F2329" w:rsidRPr="00DB0BC4" w:rsidRDefault="003D4821" w:rsidP="000E7BB7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3D4821" w:rsidRPr="00DB0BC4" w:rsidRDefault="005F2329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1. О рекомендациях Совету директоров Общества по вопросу «О внесении изменений в реестр (план реализации) непрофильных активов ПАО «МРСК Северного Кавказа».</w:t>
      </w:r>
    </w:p>
    <w:p w:rsidR="003D4821" w:rsidRPr="00DB0BC4" w:rsidRDefault="005F2329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2. О рассмотрении прогноза исполнения по итогам 2017 года ключевых показателей бизнес-плана, лежащих в основе ключевых операционных рисков, и перечня мероприятий по нивелированию ключевых факторов и минимизации последствий рисков в случае их реализации.</w:t>
      </w:r>
    </w:p>
    <w:p w:rsidR="00A656C4" w:rsidRPr="00DB0BC4" w:rsidRDefault="00A656C4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3.</w:t>
      </w:r>
      <w:r w:rsidR="005F2329" w:rsidRPr="00DB0BC4">
        <w:rPr>
          <w:sz w:val="25"/>
          <w:szCs w:val="25"/>
        </w:rPr>
        <w:t> 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   «Об утверждении отчета о выполнении ключевых показателей эффективности (КПЭ) Генерального директора Общества за 1 квартал 2017 года».</w:t>
      </w:r>
    </w:p>
    <w:p w:rsidR="00A656C4" w:rsidRPr="00DB0BC4" w:rsidRDefault="00A656C4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4.</w:t>
      </w:r>
      <w:r w:rsidR="005F2329" w:rsidRPr="00DB0BC4">
        <w:rPr>
          <w:sz w:val="25"/>
          <w:szCs w:val="25"/>
        </w:rPr>
        <w:t> 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      «Об утверждении отчета о выполнении ключевых показателей эффективности (КПЭ) Генерального директора Общества за 2 квартал 2017 года».</w:t>
      </w:r>
    </w:p>
    <w:p w:rsidR="00A656C4" w:rsidRPr="00DB0BC4" w:rsidRDefault="00A656C4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5.</w:t>
      </w:r>
      <w:r w:rsidR="005F2329" w:rsidRPr="00DB0BC4">
        <w:rPr>
          <w:sz w:val="25"/>
          <w:szCs w:val="25"/>
        </w:rPr>
        <w:t> 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      «Об утверждении отчета об исполнении бизнес-плана Общества за 9 месяцев 2017 года».</w:t>
      </w:r>
    </w:p>
    <w:p w:rsidR="00A656C4" w:rsidRPr="00DB0BC4" w:rsidRDefault="00A656C4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6.</w:t>
      </w:r>
      <w:r w:rsidR="005F2329" w:rsidRPr="00DB0BC4">
        <w:rPr>
          <w:sz w:val="25"/>
          <w:szCs w:val="25"/>
        </w:rPr>
        <w:t> 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«Об утверждении сводного на принципах РСБУ и консолидированного на принципах МСФО бизнес-планов Группы «МРСК Северного Кавказа» на 2017 год».</w:t>
      </w:r>
    </w:p>
    <w:p w:rsidR="003D4821" w:rsidRPr="00DB0BC4" w:rsidRDefault="003D4821" w:rsidP="003D4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ИТОГИ ГОЛОСОВАНИЯ И РЕШЕНИЯ, ПРИНЯТЫЕ </w:t>
      </w:r>
    </w:p>
    <w:p w:rsidR="003D4821" w:rsidRPr="00DB0BC4" w:rsidRDefault="003D4821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ПО ВОПРОСАМ ПОВЕСТКИ ДНЯ: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№1: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«О внесении изменений в реестр (план реализации) непрофильных активов ПАО «МРСК Северного Кавказа».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5F2329" w:rsidRPr="00DB0BC4" w:rsidRDefault="005F2329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Рекомендовать Совету директоров Общества внести изменения в реестр (план реализации) непрофильных активов ПАО «МРСК Северного Кавказа»</w:t>
      </w:r>
      <w:r w:rsidR="000E7BB7"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соответствии с Приложением №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1 к настоящему решению Комитета.</w:t>
      </w:r>
    </w:p>
    <w:p w:rsidR="003D4821" w:rsidRPr="00DB0BC4" w:rsidRDefault="003D4821" w:rsidP="003D4821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lastRenderedPageBreak/>
        <w:t>Голосовали «ЗА»: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  Раков А.В., </w:t>
      </w:r>
      <w:proofErr w:type="spell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Н.И., Лавро</w:t>
      </w:r>
      <w:r w:rsidR="001F2634">
        <w:rPr>
          <w:rFonts w:ascii="Times New Roman" w:eastAsia="Times New Roman" w:hAnsi="Times New Roman"/>
          <w:sz w:val="25"/>
          <w:szCs w:val="25"/>
          <w:lang w:eastAsia="ru-RU"/>
        </w:rPr>
        <w:t>ва М.А., Шагина И.А.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</w:t>
      </w:r>
    </w:p>
    <w:p w:rsidR="003D4821" w:rsidRPr="00DB0BC4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3D4821" w:rsidRPr="00DB0BC4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3D4821" w:rsidRPr="00DB0BC4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№2: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рассмотрении прогноза исполнения по итогам 2017 года ключевых показателей бизнес-плана, лежащих в основе ключевых операционных рисков, и перечня мероприятий по нивелированию ключевых факторов и минимизации последствий рисков в случае их реализации.</w:t>
      </w: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5F2329" w:rsidRPr="00DB0BC4" w:rsidRDefault="005F2329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Принять к сведению прогноз исполнения по итогам 2017 года ключевых показателей бизнес-плана, лежащих в основе ключевых операционных рисков и перечень мероприятий по нивелированию ключевых факторов и минимизации последствий рисков в случае их реализации, в соответствии с Приложением №2 к настоящему решению Комитета.</w:t>
      </w:r>
    </w:p>
    <w:p w:rsidR="00A656C4" w:rsidRPr="00DB0BC4" w:rsidRDefault="00A656C4" w:rsidP="00A656C4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</w:p>
    <w:p w:rsidR="00A656C4" w:rsidRPr="00DB0BC4" w:rsidRDefault="00A656C4" w:rsidP="00A656C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  Раков А.В., </w:t>
      </w:r>
      <w:proofErr w:type="spell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F2634">
        <w:rPr>
          <w:rFonts w:ascii="Times New Roman" w:eastAsia="Times New Roman" w:hAnsi="Times New Roman"/>
          <w:sz w:val="25"/>
          <w:szCs w:val="25"/>
          <w:lang w:eastAsia="ru-RU"/>
        </w:rPr>
        <w:t>Н.И., Лаврова М.А., Шагина И.А.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3D4821" w:rsidRPr="00DB0BC4" w:rsidRDefault="00A656C4" w:rsidP="00A656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A656C4" w:rsidRPr="00DB0BC4" w:rsidRDefault="00A656C4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№3: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   «Об утверждении отчета о выполнении ключевых показателей эффективности (КПЭ) Генерального директора Общества за 1 квартал 2017 года».</w:t>
      </w: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5F2329" w:rsidRPr="00DB0BC4" w:rsidRDefault="005F2329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Рекомендовать Совету директоров Общества утвердить отчет о выполнении ключевых показателей эффективности (КПЭ) Генерального директора Общества за </w:t>
      </w:r>
      <w:r w:rsid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1 квартал 2017 года в соответствии с Приложением №3 к решению Комитета.</w:t>
      </w:r>
    </w:p>
    <w:p w:rsidR="00A656C4" w:rsidRPr="00DB0BC4" w:rsidRDefault="00A656C4" w:rsidP="00A656C4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</w:p>
    <w:p w:rsidR="00A656C4" w:rsidRPr="00DB0BC4" w:rsidRDefault="00A656C4" w:rsidP="00A656C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  Раков А.В., </w:t>
      </w:r>
      <w:proofErr w:type="spell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F2634">
        <w:rPr>
          <w:rFonts w:ascii="Times New Roman" w:eastAsia="Times New Roman" w:hAnsi="Times New Roman"/>
          <w:sz w:val="25"/>
          <w:szCs w:val="25"/>
          <w:lang w:eastAsia="ru-RU"/>
        </w:rPr>
        <w:t>Н.И., Лаврова М.А., Шагина И.А.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A656C4" w:rsidRPr="00DB0BC4" w:rsidRDefault="00A656C4" w:rsidP="00A656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A656C4" w:rsidRPr="00DB0BC4" w:rsidRDefault="00A656C4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56C4" w:rsidRPr="00DB0BC4" w:rsidRDefault="000E7BB7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 </w:t>
      </w:r>
      <w:r w:rsidR="00A656C4"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№4: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="005F2329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      «Об утверждении отчета о выполнении ключевых показателей эффективности (КПЭ) Генерального директора Общества за 2 квартал 2017 года».</w:t>
      </w: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0E7BB7" w:rsidRPr="00DB0BC4" w:rsidRDefault="000E7BB7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Рекомендовать Совету директоров Общества утвердить отчет о выполнении ключевых показателей эффективности (КПЭ) Генерального директора Общества за </w:t>
      </w:r>
      <w:r w:rsid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2 квартал 2017 года в соответствии с Приложением №4 к решению Комитета.</w:t>
      </w:r>
    </w:p>
    <w:p w:rsidR="00A656C4" w:rsidRPr="00DB0BC4" w:rsidRDefault="00A656C4" w:rsidP="00A656C4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</w:p>
    <w:p w:rsidR="00A656C4" w:rsidRPr="00DB0BC4" w:rsidRDefault="00A656C4" w:rsidP="00A656C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  Раков А.В., </w:t>
      </w:r>
      <w:proofErr w:type="spell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336DF">
        <w:rPr>
          <w:rFonts w:ascii="Times New Roman" w:eastAsia="Times New Roman" w:hAnsi="Times New Roman"/>
          <w:sz w:val="25"/>
          <w:szCs w:val="25"/>
          <w:lang w:eastAsia="ru-RU"/>
        </w:rPr>
        <w:t>Н.И., Лаврова М.А., Шагина И.А.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A656C4" w:rsidRPr="00DB0BC4" w:rsidRDefault="00A656C4" w:rsidP="00A656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A656C4" w:rsidRPr="00DB0BC4" w:rsidRDefault="00A656C4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№5: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E7BB7" w:rsidRPr="00DB0BC4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      «Об утверждении отчета об исполнении бизнес-плана Общества за 9 месяцев 2017 года».</w:t>
      </w: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0E7BB7" w:rsidRPr="00DB0BC4" w:rsidRDefault="00A656C4" w:rsidP="000E7BB7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0E7BB7" w:rsidRPr="00DB0BC4">
        <w:rPr>
          <w:rFonts w:ascii="Times New Roman" w:eastAsia="Times New Roman" w:hAnsi="Times New Roman"/>
          <w:sz w:val="25"/>
          <w:szCs w:val="25"/>
          <w:lang w:eastAsia="ru-RU"/>
        </w:rPr>
        <w:t>Рекомендовать Совету директоров Общества принять следующее решение:</w:t>
      </w:r>
    </w:p>
    <w:p w:rsidR="000E7BB7" w:rsidRPr="00DB0BC4" w:rsidRDefault="000E7BB7" w:rsidP="000E7BB7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1. Утвердить отчет об исполнении бизнес-плана Общества за 9 месяцев 2017 года в соответствии с Приложением №5 к настоящему решению Комитета.</w:t>
      </w:r>
    </w:p>
    <w:p w:rsidR="00A656C4" w:rsidRPr="00DB0BC4" w:rsidRDefault="000E7BB7" w:rsidP="000E7BB7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2. Общества отметить рост кредиторской задолженности (факт на 01.01.2017:             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6 917 </w:t>
      </w:r>
      <w:proofErr w:type="gram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млн</w:t>
      </w:r>
      <w:proofErr w:type="gram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руб., факт на 30.09.2017: 8 365 млн руб.) и дебиторской задолженности (факт на 01.01.2017: 4 490 млн руб., факт на 30.09.2017: 6 362 млн руб.).</w:t>
      </w:r>
    </w:p>
    <w:p w:rsidR="000E7BB7" w:rsidRPr="00DB0BC4" w:rsidRDefault="000E7BB7" w:rsidP="00A656C4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656C4" w:rsidRPr="00DB0BC4" w:rsidRDefault="00A656C4" w:rsidP="00A656C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  Раков А.В., </w:t>
      </w:r>
      <w:proofErr w:type="spell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336DF">
        <w:rPr>
          <w:rFonts w:ascii="Times New Roman" w:eastAsia="Times New Roman" w:hAnsi="Times New Roman"/>
          <w:sz w:val="25"/>
          <w:szCs w:val="25"/>
          <w:lang w:eastAsia="ru-RU"/>
        </w:rPr>
        <w:t>Н.И., Лаврова М.А., Шагина И.А.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A656C4" w:rsidRPr="00DB0BC4" w:rsidRDefault="00A656C4" w:rsidP="00A656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A656C4" w:rsidRPr="00DB0BC4" w:rsidRDefault="00A656C4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Вопрос №6: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E7BB7"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О рекомендациях Совету директоров Общества по вопросу </w:t>
      </w:r>
      <w:r w:rsidR="00240B28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</w:t>
      </w:r>
      <w:r w:rsidR="000E7BB7" w:rsidRPr="00DB0BC4">
        <w:rPr>
          <w:rFonts w:ascii="Times New Roman" w:eastAsia="Times New Roman" w:hAnsi="Times New Roman"/>
          <w:sz w:val="25"/>
          <w:szCs w:val="25"/>
          <w:lang w:eastAsia="ru-RU"/>
        </w:rPr>
        <w:t>«Об утверждении сводного на принципах РСБУ и консолидированного на принципах МСФО бизнес-планов Группы «МРСК Северного Кавказа» на 2017 год».</w:t>
      </w:r>
    </w:p>
    <w:p w:rsidR="00A656C4" w:rsidRPr="00DB0BC4" w:rsidRDefault="00A656C4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0E7BB7" w:rsidRPr="00DB0BC4" w:rsidRDefault="000E7BB7" w:rsidP="00A656C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Рекомендовать Совету директоров Общества утвердить сводный на принципах РСБУ и консолидированный на принципах МСФО бизнес-планы Группы «МРСК Северного Кавказа» на 2017 год в соответствии с Приложениями №6,7 к настоящему решению Комитета.     </w:t>
      </w:r>
    </w:p>
    <w:p w:rsidR="00A656C4" w:rsidRPr="00DB0BC4" w:rsidRDefault="00A656C4" w:rsidP="00A656C4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</w:p>
    <w:p w:rsidR="00A656C4" w:rsidRPr="00DB0BC4" w:rsidRDefault="00A656C4" w:rsidP="00A656C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Голосовали «ЗА»: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  Раков А.В., </w:t>
      </w:r>
      <w:proofErr w:type="spell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336DF">
        <w:rPr>
          <w:rFonts w:ascii="Times New Roman" w:eastAsia="Times New Roman" w:hAnsi="Times New Roman"/>
          <w:sz w:val="25"/>
          <w:szCs w:val="25"/>
          <w:lang w:eastAsia="ru-RU"/>
        </w:rPr>
        <w:t>Н.И., Лаврова М.А., Шагина И.А.</w:t>
      </w:r>
      <w:bookmarkStart w:id="0" w:name="_GoBack"/>
      <w:bookmarkEnd w:id="0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«ПРОТИВ»: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нет.</w:t>
      </w:r>
    </w:p>
    <w:p w:rsidR="00A656C4" w:rsidRPr="00DB0BC4" w:rsidRDefault="00A656C4" w:rsidP="00A656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«ВОЗДЕРЖАЛСЯ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»: нет.</w:t>
      </w:r>
    </w:p>
    <w:p w:rsidR="00A656C4" w:rsidRPr="00DB0BC4" w:rsidRDefault="00A656C4" w:rsidP="00A656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 принято единогласно.</w:t>
      </w:r>
    </w:p>
    <w:p w:rsidR="00A656C4" w:rsidRPr="00DB0BC4" w:rsidRDefault="00A656C4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3D4821" w:rsidRPr="00DB0BC4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Приложение №1</w:t>
      </w:r>
      <w:r w:rsidRPr="00DB0BC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 -</w:t>
      </w:r>
      <w:r w:rsidRPr="00DB0BC4">
        <w:rPr>
          <w:rFonts w:ascii="Times New Roman" w:hAnsi="Times New Roman"/>
          <w:sz w:val="25"/>
          <w:szCs w:val="25"/>
        </w:rPr>
        <w:t> </w:t>
      </w:r>
      <w:r w:rsidR="00DB0BC4" w:rsidRPr="00DB0BC4">
        <w:rPr>
          <w:rFonts w:ascii="Times New Roman" w:hAnsi="Times New Roman"/>
          <w:sz w:val="25"/>
          <w:szCs w:val="25"/>
        </w:rPr>
        <w:t>изменения в реестр (план реализации) непрофильных активов ПАО «МРСК Северного Кавказа»</w:t>
      </w:r>
      <w:r w:rsidRPr="00DB0BC4">
        <w:rPr>
          <w:rFonts w:ascii="Times New Roman" w:hAnsi="Times New Roman"/>
          <w:sz w:val="25"/>
          <w:szCs w:val="25"/>
        </w:rPr>
        <w:t>*;</w:t>
      </w:r>
    </w:p>
    <w:p w:rsidR="003D4821" w:rsidRPr="00DB0BC4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0BC4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>Приложение №2</w:t>
      </w:r>
      <w:r w:rsidRPr="00DB0BC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 -</w:t>
      </w:r>
      <w:r w:rsidRPr="00DB0BC4">
        <w:rPr>
          <w:rFonts w:ascii="Times New Roman" w:hAnsi="Times New Roman"/>
          <w:sz w:val="25"/>
          <w:szCs w:val="25"/>
        </w:rPr>
        <w:t> </w:t>
      </w:r>
      <w:r w:rsidR="00DB0BC4" w:rsidRPr="00DB0BC4">
        <w:rPr>
          <w:rFonts w:ascii="Times New Roman" w:hAnsi="Times New Roman"/>
          <w:sz w:val="25"/>
          <w:szCs w:val="25"/>
        </w:rPr>
        <w:t>прогноз исполнения по итогам 2017 года ключевых показателей бизнес-плана, лежащих в основе ключевых операционных рисков и перечень мероприятий по нивелированию ключевых факторов и минимизации последствий рисков в случае их реализации</w:t>
      </w:r>
      <w:r w:rsidRPr="00DB0BC4">
        <w:rPr>
          <w:rFonts w:ascii="Times New Roman" w:hAnsi="Times New Roman"/>
          <w:sz w:val="25"/>
          <w:szCs w:val="25"/>
        </w:rPr>
        <w:t>*;</w:t>
      </w:r>
    </w:p>
    <w:p w:rsidR="003D4821" w:rsidRPr="00DB0BC4" w:rsidRDefault="00DB0BC4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0BC4">
        <w:rPr>
          <w:rFonts w:ascii="Times New Roman" w:hAnsi="Times New Roman"/>
          <w:b/>
          <w:sz w:val="25"/>
          <w:szCs w:val="25"/>
        </w:rPr>
        <w:t>Приложение </w:t>
      </w:r>
      <w:r w:rsidR="003D4821" w:rsidRPr="00DB0BC4">
        <w:rPr>
          <w:rFonts w:ascii="Times New Roman" w:hAnsi="Times New Roman"/>
          <w:b/>
          <w:sz w:val="25"/>
          <w:szCs w:val="25"/>
        </w:rPr>
        <w:t>№3</w:t>
      </w:r>
      <w:r w:rsidRPr="00DB0BC4">
        <w:rPr>
          <w:rFonts w:ascii="Times New Roman" w:hAnsi="Times New Roman"/>
          <w:sz w:val="25"/>
          <w:szCs w:val="25"/>
        </w:rPr>
        <w:t> </w:t>
      </w:r>
      <w:r w:rsidR="003D4821" w:rsidRPr="00DB0BC4">
        <w:rPr>
          <w:rFonts w:ascii="Times New Roman" w:hAnsi="Times New Roman"/>
          <w:sz w:val="25"/>
          <w:szCs w:val="25"/>
        </w:rPr>
        <w:t>–</w:t>
      </w:r>
      <w:r w:rsidRPr="00DB0BC4">
        <w:rPr>
          <w:sz w:val="25"/>
          <w:szCs w:val="25"/>
        </w:rPr>
        <w:t> </w:t>
      </w:r>
      <w:r w:rsidRPr="00DB0BC4">
        <w:rPr>
          <w:rFonts w:ascii="Times New Roman" w:hAnsi="Times New Roman"/>
          <w:sz w:val="25"/>
          <w:szCs w:val="25"/>
        </w:rPr>
        <w:t>отчет о выполнении ключевых показателей эффективности (КПЭ) Генерального директора Общества за 1 квартал 2017 года*;</w:t>
      </w:r>
    </w:p>
    <w:p w:rsidR="00DB0BC4" w:rsidRPr="00DB0BC4" w:rsidRDefault="00DB0BC4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0BC4">
        <w:rPr>
          <w:rFonts w:ascii="Times New Roman" w:hAnsi="Times New Roman"/>
          <w:b/>
          <w:sz w:val="25"/>
          <w:szCs w:val="25"/>
        </w:rPr>
        <w:t>Приложение №4</w:t>
      </w:r>
      <w:r w:rsidRPr="00DB0BC4">
        <w:rPr>
          <w:rFonts w:ascii="Times New Roman" w:hAnsi="Times New Roman"/>
          <w:sz w:val="25"/>
          <w:szCs w:val="25"/>
        </w:rPr>
        <w:t> –</w:t>
      </w:r>
      <w:r w:rsidRPr="00DB0BC4">
        <w:rPr>
          <w:sz w:val="25"/>
          <w:szCs w:val="25"/>
        </w:rPr>
        <w:t> </w:t>
      </w:r>
      <w:r w:rsidRPr="00DB0BC4">
        <w:rPr>
          <w:rFonts w:ascii="Times New Roman" w:hAnsi="Times New Roman"/>
          <w:sz w:val="25"/>
          <w:szCs w:val="25"/>
        </w:rPr>
        <w:t>отчет о выполнении ключевых показателей эффективности (КПЭ) Генерального директора Общества за 2 квартал 2017 года*;</w:t>
      </w:r>
    </w:p>
    <w:p w:rsidR="00DB0BC4" w:rsidRPr="00DB0BC4" w:rsidRDefault="00DB0BC4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0BC4">
        <w:rPr>
          <w:rFonts w:ascii="Times New Roman" w:hAnsi="Times New Roman"/>
          <w:b/>
          <w:sz w:val="25"/>
          <w:szCs w:val="25"/>
        </w:rPr>
        <w:t>Приложение №5</w:t>
      </w:r>
      <w:r w:rsidRPr="00DB0BC4">
        <w:rPr>
          <w:rFonts w:ascii="Times New Roman" w:hAnsi="Times New Roman"/>
          <w:sz w:val="25"/>
          <w:szCs w:val="25"/>
        </w:rPr>
        <w:t xml:space="preserve"> –</w:t>
      </w:r>
      <w:r w:rsidRPr="00DB0BC4">
        <w:rPr>
          <w:sz w:val="25"/>
          <w:szCs w:val="25"/>
        </w:rPr>
        <w:t xml:space="preserve"> </w:t>
      </w:r>
      <w:r w:rsidRPr="00DB0BC4">
        <w:rPr>
          <w:rFonts w:ascii="Times New Roman" w:hAnsi="Times New Roman"/>
          <w:sz w:val="25"/>
          <w:szCs w:val="25"/>
        </w:rPr>
        <w:t>отчет об исполнении бизнес-плана Общества за 9 месяцев 2017 года*;</w:t>
      </w:r>
    </w:p>
    <w:p w:rsidR="00DB0BC4" w:rsidRPr="00DB0BC4" w:rsidRDefault="00DB0BC4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0BC4">
        <w:rPr>
          <w:rFonts w:ascii="Times New Roman" w:hAnsi="Times New Roman"/>
          <w:b/>
          <w:sz w:val="25"/>
          <w:szCs w:val="25"/>
        </w:rPr>
        <w:t>Приложения №6-7</w:t>
      </w:r>
      <w:r w:rsidRPr="00DB0BC4">
        <w:rPr>
          <w:rFonts w:ascii="Times New Roman" w:hAnsi="Times New Roman"/>
          <w:sz w:val="25"/>
          <w:szCs w:val="25"/>
        </w:rPr>
        <w:t> –</w:t>
      </w:r>
      <w:r w:rsidRPr="00DB0BC4">
        <w:rPr>
          <w:sz w:val="25"/>
          <w:szCs w:val="25"/>
        </w:rPr>
        <w:t> </w:t>
      </w:r>
      <w:r w:rsidRPr="00DB0BC4">
        <w:rPr>
          <w:rFonts w:ascii="Times New Roman" w:hAnsi="Times New Roman"/>
          <w:sz w:val="25"/>
          <w:szCs w:val="25"/>
        </w:rPr>
        <w:t>сводный на принципах РСБУ и консолидированный на принципах МСФО бизнес-планы Группы «МРСК Северного Кавказа» на 2017 год</w:t>
      </w:r>
      <w:r w:rsidR="00FA7D64">
        <w:rPr>
          <w:rFonts w:ascii="Times New Roman" w:hAnsi="Times New Roman"/>
          <w:sz w:val="25"/>
          <w:szCs w:val="25"/>
        </w:rPr>
        <w:t>*.</w:t>
      </w:r>
    </w:p>
    <w:p w:rsidR="003D4821" w:rsidRPr="00DB0BC4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4821" w:rsidRPr="00B61816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B61816">
        <w:rPr>
          <w:rFonts w:ascii="Times New Roman" w:hAnsi="Times New Roman"/>
        </w:rPr>
        <w:t>*-хранится в электронном виде.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Председатель  Комитета                                                                                 </w:t>
      </w:r>
      <w:r w:rsid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А.В. Раков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0BC4" w:rsidRPr="00DB0BC4" w:rsidRDefault="00DB0BC4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Секретарь Комитета                                                                                </w:t>
      </w:r>
      <w:r w:rsid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И.В. Сюмаков</w:t>
      </w:r>
    </w:p>
    <w:p w:rsidR="003D4821" w:rsidRPr="009476C1" w:rsidRDefault="003D4821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sectPr w:rsidR="003D4821" w:rsidRPr="009476C1" w:rsidSect="00806CD6">
      <w:footerReference w:type="even" r:id="rId11"/>
      <w:footerReference w:type="default" r:id="rId12"/>
      <w:pgSz w:w="11906" w:h="16838"/>
      <w:pgMar w:top="284" w:right="707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26" w:rsidRDefault="00E84C26">
      <w:pPr>
        <w:spacing w:after="0" w:line="240" w:lineRule="auto"/>
      </w:pPr>
      <w:r>
        <w:separator/>
      </w:r>
    </w:p>
  </w:endnote>
  <w:endnote w:type="continuationSeparator" w:id="0">
    <w:p w:rsidR="00E84C26" w:rsidRDefault="00E8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26" w:rsidRDefault="00E84C26">
      <w:pPr>
        <w:spacing w:after="0" w:line="240" w:lineRule="auto"/>
      </w:pPr>
      <w:r>
        <w:separator/>
      </w:r>
    </w:p>
  </w:footnote>
  <w:footnote w:type="continuationSeparator" w:id="0">
    <w:p w:rsidR="00E84C26" w:rsidRDefault="00E8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E7BB7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634"/>
    <w:rsid w:val="001F2B44"/>
    <w:rsid w:val="001F69F4"/>
    <w:rsid w:val="002005DF"/>
    <w:rsid w:val="0021198D"/>
    <w:rsid w:val="0021278F"/>
    <w:rsid w:val="00214D91"/>
    <w:rsid w:val="00215812"/>
    <w:rsid w:val="00220341"/>
    <w:rsid w:val="002336DF"/>
    <w:rsid w:val="002344A2"/>
    <w:rsid w:val="00236D54"/>
    <w:rsid w:val="00240B28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0EBD"/>
    <w:rsid w:val="002F1D47"/>
    <w:rsid w:val="002F2F80"/>
    <w:rsid w:val="002F3E44"/>
    <w:rsid w:val="00300235"/>
    <w:rsid w:val="003042AF"/>
    <w:rsid w:val="00305AD8"/>
    <w:rsid w:val="003115DF"/>
    <w:rsid w:val="00312240"/>
    <w:rsid w:val="0031249B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4821"/>
    <w:rsid w:val="003D658C"/>
    <w:rsid w:val="003D7169"/>
    <w:rsid w:val="003E0DDA"/>
    <w:rsid w:val="003E2297"/>
    <w:rsid w:val="003E2E03"/>
    <w:rsid w:val="003E2E85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2329"/>
    <w:rsid w:val="005F3C81"/>
    <w:rsid w:val="005F7172"/>
    <w:rsid w:val="006006F8"/>
    <w:rsid w:val="00606AD1"/>
    <w:rsid w:val="006106F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3C30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6C4"/>
    <w:rsid w:val="00A65D75"/>
    <w:rsid w:val="00A710E9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1816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0BC4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4C26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A7D64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BC23-74E2-433B-9CC6-1B398CA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97</cp:revision>
  <cp:lastPrinted>2017-04-07T14:39:00Z</cp:lastPrinted>
  <dcterms:created xsi:type="dcterms:W3CDTF">2017-06-01T08:27:00Z</dcterms:created>
  <dcterms:modified xsi:type="dcterms:W3CDTF">2018-01-11T07:12:00Z</dcterms:modified>
</cp:coreProperties>
</file>